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33E1B128" w:rsidR="00E90E49" w:rsidRPr="007D0F63" w:rsidRDefault="00E90E49" w:rsidP="00E35559">
      <w:pPr>
        <w:pStyle w:val="3GPPHeader"/>
        <w:spacing w:after="60"/>
        <w:rPr>
          <w:rFonts w:cs="Arial"/>
          <w:szCs w:val="24"/>
          <w:highlight w:val="yellow"/>
        </w:rPr>
      </w:pPr>
      <w:r w:rsidRPr="001D6E41">
        <w:rPr>
          <w:rFonts w:cs="Arial"/>
          <w:szCs w:val="24"/>
        </w:rPr>
        <w:t>3GPP TSG-RAN WG</w:t>
      </w:r>
      <w:r w:rsidR="008F1C4E" w:rsidRPr="001D6E41">
        <w:rPr>
          <w:rFonts w:cs="Arial"/>
          <w:szCs w:val="24"/>
        </w:rPr>
        <w:t>1</w:t>
      </w:r>
      <w:r w:rsidRPr="001D6E41">
        <w:rPr>
          <w:rFonts w:cs="Arial"/>
          <w:szCs w:val="24"/>
        </w:rPr>
        <w:t xml:space="preserve"> </w:t>
      </w:r>
      <w:r w:rsidR="008F1C4E" w:rsidRPr="001D6E41">
        <w:rPr>
          <w:rFonts w:cs="Arial"/>
          <w:szCs w:val="24"/>
        </w:rPr>
        <w:t xml:space="preserve">Meeting </w:t>
      </w:r>
      <w:r w:rsidRPr="001D6E41">
        <w:rPr>
          <w:rFonts w:cs="Arial"/>
          <w:szCs w:val="24"/>
        </w:rPr>
        <w:t>#</w:t>
      </w:r>
      <w:r w:rsidR="008B2163" w:rsidRPr="001D6E41">
        <w:rPr>
          <w:rFonts w:cs="Arial"/>
          <w:szCs w:val="24"/>
        </w:rPr>
        <w:t>10</w:t>
      </w:r>
      <w:r w:rsidR="00E25A38" w:rsidRPr="001D6E41">
        <w:rPr>
          <w:rFonts w:cs="Arial"/>
          <w:szCs w:val="24"/>
        </w:rPr>
        <w:t>1</w:t>
      </w:r>
      <w:r w:rsidRPr="007D0F63">
        <w:rPr>
          <w:rFonts w:cs="Arial"/>
          <w:szCs w:val="24"/>
        </w:rPr>
        <w:tab/>
      </w:r>
      <w:r w:rsidR="00091557" w:rsidRPr="007D0F63">
        <w:rPr>
          <w:rFonts w:cs="Arial"/>
          <w:szCs w:val="24"/>
        </w:rPr>
        <w:t>R</w:t>
      </w:r>
      <w:r w:rsidR="008F1C4E" w:rsidRPr="007D0F63">
        <w:rPr>
          <w:rFonts w:cs="Arial"/>
          <w:szCs w:val="24"/>
        </w:rPr>
        <w:t>1</w:t>
      </w:r>
      <w:r w:rsidR="00091557" w:rsidRPr="007D0F63">
        <w:rPr>
          <w:rFonts w:cs="Arial"/>
          <w:szCs w:val="24"/>
        </w:rPr>
        <w:t>-</w:t>
      </w:r>
      <w:bookmarkStart w:id="0" w:name="_GoBack"/>
      <w:bookmarkEnd w:id="0"/>
      <w:r w:rsidR="00B0158F" w:rsidRPr="007D0F63">
        <w:rPr>
          <w:rFonts w:cs="Arial"/>
          <w:szCs w:val="24"/>
        </w:rPr>
        <w:t>2004631</w:t>
      </w:r>
    </w:p>
    <w:p w14:paraId="1781E304" w14:textId="0CEA36D5" w:rsidR="00E90E49" w:rsidRPr="007D0F63" w:rsidRDefault="00E25A38" w:rsidP="00311702">
      <w:pPr>
        <w:pStyle w:val="3GPPHeader"/>
        <w:rPr>
          <w:rFonts w:cs="Arial"/>
          <w:szCs w:val="24"/>
        </w:rPr>
      </w:pPr>
      <w:r w:rsidRPr="007D0F63">
        <w:rPr>
          <w:rFonts w:cs="Arial"/>
          <w:szCs w:val="24"/>
        </w:rPr>
        <w:t>e-Meeting, May 25th – June 5th, 2020</w:t>
      </w:r>
    </w:p>
    <w:p w14:paraId="6CEEDBC1" w14:textId="77777777" w:rsidR="00E90E49" w:rsidRPr="001F345F" w:rsidRDefault="00E90E49" w:rsidP="00357380">
      <w:pPr>
        <w:pStyle w:val="3GPPHeader"/>
      </w:pPr>
    </w:p>
    <w:p w14:paraId="22716A02" w14:textId="104653F0" w:rsidR="00E90E49" w:rsidRPr="007D0F63" w:rsidRDefault="00E90E49" w:rsidP="00311702">
      <w:pPr>
        <w:pStyle w:val="3GPPHeader"/>
        <w:rPr>
          <w:sz w:val="22"/>
        </w:rPr>
      </w:pPr>
      <w:r w:rsidRPr="007D0F63">
        <w:rPr>
          <w:sz w:val="22"/>
        </w:rPr>
        <w:t>Agenda Item:</w:t>
      </w:r>
      <w:r w:rsidRPr="007D0F63">
        <w:rPr>
          <w:sz w:val="22"/>
        </w:rPr>
        <w:tab/>
      </w:r>
      <w:r w:rsidR="006F59F6" w:rsidRPr="007D0F63">
        <w:rPr>
          <w:sz w:val="22"/>
        </w:rPr>
        <w:t>8.</w:t>
      </w:r>
      <w:r w:rsidR="00F91004">
        <w:rPr>
          <w:sz w:val="22"/>
        </w:rPr>
        <w:t>4</w:t>
      </w:r>
    </w:p>
    <w:p w14:paraId="73FCA1F8" w14:textId="77777777" w:rsidR="00E90E49" w:rsidRPr="00825257" w:rsidRDefault="003D3C45" w:rsidP="00F64C2B">
      <w:pPr>
        <w:pStyle w:val="3GPPHeader"/>
        <w:rPr>
          <w:sz w:val="22"/>
        </w:rPr>
      </w:pPr>
      <w:r w:rsidRPr="00825257">
        <w:rPr>
          <w:sz w:val="22"/>
        </w:rPr>
        <w:t>Source:</w:t>
      </w:r>
      <w:r w:rsidR="00E90E49" w:rsidRPr="00825257">
        <w:rPr>
          <w:sz w:val="22"/>
        </w:rPr>
        <w:tab/>
      </w:r>
      <w:r w:rsidR="00F64C2B" w:rsidRPr="00825257">
        <w:rPr>
          <w:sz w:val="22"/>
        </w:rPr>
        <w:t>Ericsson</w:t>
      </w:r>
    </w:p>
    <w:p w14:paraId="3DDE9FBB" w14:textId="317B10F8" w:rsidR="00E90E49" w:rsidRPr="00825257" w:rsidRDefault="003D3C45" w:rsidP="00311702">
      <w:pPr>
        <w:pStyle w:val="3GPPHeader"/>
        <w:rPr>
          <w:sz w:val="22"/>
        </w:rPr>
      </w:pPr>
      <w:r w:rsidRPr="00825257">
        <w:rPr>
          <w:sz w:val="22"/>
        </w:rPr>
        <w:t>Title:</w:t>
      </w:r>
      <w:r w:rsidR="00E90E49" w:rsidRPr="00825257">
        <w:rPr>
          <w:sz w:val="22"/>
        </w:rPr>
        <w:tab/>
      </w:r>
      <w:r w:rsidR="006F59F6" w:rsidRPr="00825257">
        <w:rPr>
          <w:sz w:val="22"/>
        </w:rPr>
        <w:t>General Considerations for the Coverage Enhancement SI</w:t>
      </w:r>
    </w:p>
    <w:p w14:paraId="20A28D7F" w14:textId="53046A25" w:rsidR="00E90E49" w:rsidRPr="00825257" w:rsidRDefault="00E90E49" w:rsidP="00D546FF">
      <w:pPr>
        <w:pStyle w:val="3GPPHeader"/>
        <w:rPr>
          <w:sz w:val="22"/>
        </w:rPr>
      </w:pPr>
      <w:r w:rsidRPr="00825257">
        <w:rPr>
          <w:sz w:val="22"/>
        </w:rPr>
        <w:t>Document for:</w:t>
      </w:r>
      <w:r w:rsidRPr="00825257">
        <w:rPr>
          <w:sz w:val="22"/>
        </w:rPr>
        <w:tab/>
      </w:r>
      <w:r w:rsidRPr="007D0F63">
        <w:rPr>
          <w:sz w:val="22"/>
        </w:rPr>
        <w:t>Decision</w:t>
      </w:r>
    </w:p>
    <w:p w14:paraId="014F0F64" w14:textId="32F05D23" w:rsidR="00E90E49" w:rsidRPr="005C075E" w:rsidRDefault="00E90E49" w:rsidP="0058515C">
      <w:pPr>
        <w:pStyle w:val="Heading1"/>
      </w:pPr>
      <w:r w:rsidRPr="005C075E">
        <w:t>Introduction</w:t>
      </w:r>
    </w:p>
    <w:p w14:paraId="4A99A44A" w14:textId="368E1803" w:rsidR="00D14E7C" w:rsidRPr="007D0F63" w:rsidRDefault="00D14E7C" w:rsidP="00CE0424">
      <w:pPr>
        <w:pStyle w:val="BodyText"/>
        <w:rPr>
          <w:rFonts w:asciiTheme="minorHAnsi" w:hAnsiTheme="minorHAnsi" w:cstheme="minorHAnsi"/>
        </w:rPr>
      </w:pPr>
      <w:r w:rsidRPr="007D0F63">
        <w:rPr>
          <w:rFonts w:asciiTheme="minorHAnsi" w:hAnsiTheme="minorHAnsi" w:cstheme="minorHAnsi"/>
        </w:rPr>
        <w:t>This contribution provides our views on the evaluation approaches</w:t>
      </w:r>
      <w:r w:rsidR="00F60625" w:rsidRPr="007D0F63">
        <w:rPr>
          <w:rFonts w:asciiTheme="minorHAnsi" w:hAnsiTheme="minorHAnsi" w:cstheme="minorHAnsi"/>
        </w:rPr>
        <w:t xml:space="preserve">, </w:t>
      </w:r>
      <w:r w:rsidRPr="007D0F63">
        <w:rPr>
          <w:rFonts w:asciiTheme="minorHAnsi" w:hAnsiTheme="minorHAnsi" w:cstheme="minorHAnsi"/>
        </w:rPr>
        <w:t>the criteria that should be used for coverage study, and the target scenarios acco</w:t>
      </w:r>
      <w:r w:rsidR="001061EC" w:rsidRPr="007D0F63">
        <w:rPr>
          <w:rFonts w:asciiTheme="minorHAnsi" w:hAnsiTheme="minorHAnsi" w:cstheme="minorHAnsi"/>
        </w:rPr>
        <w:t>rding to the SID</w:t>
      </w:r>
      <w:r w:rsidR="005B0DFA" w:rsidRPr="007D0F63">
        <w:rPr>
          <w:rFonts w:asciiTheme="minorHAnsi" w:hAnsiTheme="minorHAnsi" w:cstheme="minorHAnsi"/>
        </w:rPr>
        <w:t xml:space="preserve"> </w:t>
      </w:r>
      <w:r w:rsidR="00445DC4" w:rsidRPr="007D0F63">
        <w:rPr>
          <w:rFonts w:asciiTheme="minorHAnsi" w:hAnsiTheme="minorHAnsi" w:cstheme="minorHAnsi"/>
        </w:rPr>
        <w:fldChar w:fldCharType="begin"/>
      </w:r>
      <w:r w:rsidR="00445DC4" w:rsidRPr="007D0F63">
        <w:rPr>
          <w:rFonts w:asciiTheme="minorHAnsi" w:hAnsiTheme="minorHAnsi" w:cstheme="minorHAnsi"/>
        </w:rPr>
        <w:instrText xml:space="preserve"> REF _Ref40441368 \r \h </w:instrText>
      </w:r>
      <w:r w:rsidR="006A512B" w:rsidRPr="006A512B">
        <w:rPr>
          <w:rFonts w:asciiTheme="minorHAnsi" w:hAnsiTheme="minorHAnsi" w:cstheme="minorHAnsi"/>
        </w:rPr>
        <w:instrText xml:space="preserve"> \* MERGEFORMAT </w:instrText>
      </w:r>
      <w:r w:rsidR="00445DC4" w:rsidRPr="007D0F63">
        <w:rPr>
          <w:rFonts w:asciiTheme="minorHAnsi" w:hAnsiTheme="minorHAnsi" w:cstheme="minorHAnsi"/>
        </w:rPr>
      </w:r>
      <w:r w:rsidR="00445DC4" w:rsidRPr="007D0F63">
        <w:rPr>
          <w:rFonts w:asciiTheme="minorHAnsi" w:hAnsiTheme="minorHAnsi" w:cstheme="minorHAnsi"/>
        </w:rPr>
        <w:fldChar w:fldCharType="separate"/>
      </w:r>
      <w:r w:rsidR="00300B13" w:rsidRPr="007D0F63">
        <w:rPr>
          <w:rFonts w:asciiTheme="minorHAnsi" w:hAnsiTheme="minorHAnsi" w:cstheme="minorHAnsi"/>
        </w:rPr>
        <w:t>[1]</w:t>
      </w:r>
      <w:r w:rsidR="00445DC4" w:rsidRPr="007D0F63">
        <w:rPr>
          <w:rFonts w:asciiTheme="minorHAnsi" w:hAnsiTheme="minorHAnsi" w:cstheme="minorHAnsi"/>
        </w:rPr>
        <w:fldChar w:fldCharType="end"/>
      </w:r>
      <w:r w:rsidR="001061EC" w:rsidRPr="007D0F63">
        <w:rPr>
          <w:rFonts w:asciiTheme="minorHAnsi" w:hAnsiTheme="minorHAnsi" w:cstheme="minorHAnsi"/>
        </w:rPr>
        <w:t xml:space="preserve"> for coverage enhancement study item</w:t>
      </w:r>
      <w:r w:rsidR="00C70066" w:rsidRPr="007D0F63">
        <w:rPr>
          <w:rFonts w:asciiTheme="minorHAnsi" w:hAnsiTheme="minorHAnsi" w:cstheme="minorHAnsi"/>
        </w:rPr>
        <w:t xml:space="preserve"> and the NR self-evaluation towards IMT-2020</w:t>
      </w:r>
      <w:r w:rsidR="00785FB2" w:rsidRPr="007D0F63">
        <w:rPr>
          <w:rFonts w:asciiTheme="minorHAnsi" w:hAnsiTheme="minorHAnsi" w:cstheme="minorHAnsi"/>
        </w:rPr>
        <w:t xml:space="preserve"> </w:t>
      </w:r>
      <w:r w:rsidR="00656156" w:rsidRPr="007D0F63">
        <w:rPr>
          <w:rFonts w:asciiTheme="minorHAnsi" w:hAnsiTheme="minorHAnsi" w:cstheme="minorHAnsi"/>
        </w:rPr>
        <w:fldChar w:fldCharType="begin"/>
      </w:r>
      <w:r w:rsidR="00656156" w:rsidRPr="007D0F63">
        <w:rPr>
          <w:rFonts w:asciiTheme="minorHAnsi" w:hAnsiTheme="minorHAnsi" w:cstheme="minorHAnsi"/>
        </w:rPr>
        <w:instrText xml:space="preserve"> REF _Ref40442064 \r \h </w:instrText>
      </w:r>
      <w:r w:rsidR="006A512B" w:rsidRPr="006A512B">
        <w:rPr>
          <w:rFonts w:asciiTheme="minorHAnsi" w:hAnsiTheme="minorHAnsi" w:cstheme="minorHAnsi"/>
        </w:rPr>
        <w:instrText xml:space="preserve"> \* MERGEFORMAT </w:instrText>
      </w:r>
      <w:r w:rsidR="00656156" w:rsidRPr="007D0F63">
        <w:rPr>
          <w:rFonts w:asciiTheme="minorHAnsi" w:hAnsiTheme="minorHAnsi" w:cstheme="minorHAnsi"/>
        </w:rPr>
      </w:r>
      <w:r w:rsidR="00656156" w:rsidRPr="007D0F63">
        <w:rPr>
          <w:rFonts w:asciiTheme="minorHAnsi" w:hAnsiTheme="minorHAnsi" w:cstheme="minorHAnsi"/>
        </w:rPr>
        <w:fldChar w:fldCharType="separate"/>
      </w:r>
      <w:r w:rsidR="00300B13" w:rsidRPr="007D0F63">
        <w:rPr>
          <w:rFonts w:asciiTheme="minorHAnsi" w:hAnsiTheme="minorHAnsi" w:cstheme="minorHAnsi"/>
        </w:rPr>
        <w:t>[2]</w:t>
      </w:r>
      <w:r w:rsidR="00656156" w:rsidRPr="007D0F63">
        <w:rPr>
          <w:rFonts w:asciiTheme="minorHAnsi" w:hAnsiTheme="minorHAnsi" w:cstheme="minorHAnsi"/>
        </w:rPr>
        <w:fldChar w:fldCharType="end"/>
      </w:r>
      <w:r w:rsidRPr="007D0F63">
        <w:rPr>
          <w:rFonts w:asciiTheme="minorHAnsi" w:hAnsiTheme="minorHAnsi" w:cstheme="minorHAnsi"/>
        </w:rPr>
        <w:t>.</w:t>
      </w:r>
    </w:p>
    <w:p w14:paraId="191445FA" w14:textId="5DE128D0" w:rsidR="00E60E20" w:rsidRDefault="00F10863" w:rsidP="007D0F63">
      <w:pPr>
        <w:pStyle w:val="Heading1"/>
      </w:pPr>
      <w:bookmarkStart w:id="1" w:name="_Ref178064866"/>
      <w:r w:rsidRPr="00CE0424">
        <w:t>Discussion</w:t>
      </w:r>
      <w:bookmarkEnd w:id="1"/>
    </w:p>
    <w:p w14:paraId="120F5CC9" w14:textId="43CCCAA5" w:rsidR="00E60E20" w:rsidRDefault="00E60E20" w:rsidP="0058515C">
      <w:pPr>
        <w:pStyle w:val="Heading2"/>
      </w:pPr>
      <w:r>
        <w:t>Evaluation approaches and coverage criteria</w:t>
      </w:r>
    </w:p>
    <w:p w14:paraId="754F66EA" w14:textId="141C2F60" w:rsidR="00257579" w:rsidRPr="00257579" w:rsidRDefault="000E372E" w:rsidP="007D0F63">
      <w:pPr>
        <w:spacing w:after="0"/>
        <w:jc w:val="both"/>
        <w:rPr>
          <w:rFonts w:cstheme="minorHAnsi"/>
        </w:rPr>
      </w:pPr>
      <w:r>
        <w:t xml:space="preserve">While coverage can be straightforwardly understood as the area over which a cell can provide service, simple definitions of coverage may not be useful to study coverage enhancement. </w:t>
      </w:r>
      <w:r w:rsidR="00C10977">
        <w:t xml:space="preserve">A </w:t>
      </w:r>
      <w:r>
        <w:t>‘</w:t>
      </w:r>
      <w:r w:rsidR="00C10977">
        <w:t>p</w:t>
      </w:r>
      <w:r>
        <w:t xml:space="preserve">ure’ coverage </w:t>
      </w:r>
      <w:r w:rsidR="00C10977">
        <w:t xml:space="preserve">scenario </w:t>
      </w:r>
      <w:r>
        <w:t>can be thought of as where the UE operates in an interference free environment</w:t>
      </w:r>
      <w:r w:rsidR="00C10977">
        <w:t xml:space="preserve">, </w:t>
      </w:r>
      <w:r>
        <w:t>use</w:t>
      </w:r>
      <w:r w:rsidR="00C10977">
        <w:t>s</w:t>
      </w:r>
      <w:r>
        <w:t xml:space="preserve"> all available resource</w:t>
      </w:r>
      <w:r w:rsidR="00C10977">
        <w:t xml:space="preserve">, </w:t>
      </w:r>
      <w:r w:rsidR="007600F5">
        <w:t xml:space="preserve">it is the only UE in the system, and </w:t>
      </w:r>
      <w:r w:rsidR="00C10977">
        <w:t xml:space="preserve">only one cell exists. </w:t>
      </w:r>
      <w:r w:rsidR="00AE3FED">
        <w:t xml:space="preserve">Using only </w:t>
      </w:r>
      <w:r w:rsidR="00C10977">
        <w:t>link level simulation</w:t>
      </w:r>
      <w:r w:rsidR="00AE3FED">
        <w:t xml:space="preserve"> to study coverage for such a scenario may be considered</w:t>
      </w:r>
      <w:r w:rsidR="00C10977">
        <w:t xml:space="preserve">, since there is only one radio link that can exist, and it will not be affected by others. However, </w:t>
      </w:r>
      <w:r w:rsidR="00257579">
        <w:t xml:space="preserve">such </w:t>
      </w:r>
      <w:r w:rsidR="00AE3FED">
        <w:t>‘</w:t>
      </w:r>
      <w:r w:rsidR="00257579">
        <w:t>link level only</w:t>
      </w:r>
      <w:r w:rsidR="00AE3FED">
        <w:t>’</w:t>
      </w:r>
      <w:r w:rsidR="00257579">
        <w:t xml:space="preserve"> approaches to coverage characterization suffer </w:t>
      </w:r>
      <w:r w:rsidR="00257579" w:rsidRPr="00257579">
        <w:rPr>
          <w:rFonts w:cstheme="minorHAnsi"/>
        </w:rPr>
        <w:t>from a variety of problems:</w:t>
      </w:r>
    </w:p>
    <w:p w14:paraId="6AAF84D7" w14:textId="1CD34683" w:rsidR="00142F08" w:rsidRDefault="00257579" w:rsidP="007D0F63">
      <w:pPr>
        <w:pStyle w:val="ListBullet"/>
        <w:spacing w:after="0"/>
        <w:ind w:left="1008"/>
        <w:rPr>
          <w:rFonts w:asciiTheme="minorHAnsi" w:hAnsiTheme="minorHAnsi" w:cstheme="minorHAnsi"/>
        </w:rPr>
      </w:pPr>
      <w:r w:rsidRPr="00AE3FED">
        <w:rPr>
          <w:rFonts w:asciiTheme="minorHAnsi" w:hAnsiTheme="minorHAnsi" w:cstheme="minorHAnsi"/>
        </w:rPr>
        <w:t xml:space="preserve">The </w:t>
      </w:r>
      <w:r w:rsidR="00C10977" w:rsidRPr="00AE3FED">
        <w:rPr>
          <w:rFonts w:asciiTheme="minorHAnsi" w:hAnsiTheme="minorHAnsi" w:cstheme="minorHAnsi"/>
        </w:rPr>
        <w:t xml:space="preserve">antenna pattern of the gNB will generally vary with the distance from the </w:t>
      </w:r>
      <w:proofErr w:type="gramStart"/>
      <w:r w:rsidR="00C10977" w:rsidRPr="00AE3FED">
        <w:rPr>
          <w:rFonts w:asciiTheme="minorHAnsi" w:hAnsiTheme="minorHAnsi" w:cstheme="minorHAnsi"/>
        </w:rPr>
        <w:t>gNB</w:t>
      </w:r>
      <w:r w:rsidR="00142F08">
        <w:rPr>
          <w:rFonts w:asciiTheme="minorHAnsi" w:hAnsiTheme="minorHAnsi" w:cstheme="minorHAnsi"/>
        </w:rPr>
        <w:t>, and</w:t>
      </w:r>
      <w:proofErr w:type="gramEnd"/>
      <w:r w:rsidR="00142F08">
        <w:rPr>
          <w:rFonts w:asciiTheme="minorHAnsi" w:hAnsiTheme="minorHAnsi" w:cstheme="minorHAnsi"/>
        </w:rPr>
        <w:t xml:space="preserve"> may be attenuated toward the cell edge from the </w:t>
      </w:r>
      <w:proofErr w:type="spellStart"/>
      <w:r w:rsidR="00142F08">
        <w:rPr>
          <w:rFonts w:asciiTheme="minorHAnsi" w:hAnsiTheme="minorHAnsi" w:cstheme="minorHAnsi"/>
        </w:rPr>
        <w:t>downtilt</w:t>
      </w:r>
      <w:proofErr w:type="spellEnd"/>
      <w:r w:rsidR="00142F08">
        <w:rPr>
          <w:rFonts w:asciiTheme="minorHAnsi" w:hAnsiTheme="minorHAnsi" w:cstheme="minorHAnsi"/>
        </w:rPr>
        <w:t xml:space="preserve"> used to improve capacity.</w:t>
      </w:r>
    </w:p>
    <w:p w14:paraId="2EE55CE0" w14:textId="4D387FAA" w:rsidR="000E372E" w:rsidRPr="00AE3FED" w:rsidRDefault="00142F08" w:rsidP="007D0F63">
      <w:pPr>
        <w:pStyle w:val="ListBullet"/>
        <w:spacing w:after="0"/>
        <w:ind w:left="1008"/>
        <w:rPr>
          <w:rFonts w:asciiTheme="minorHAnsi" w:hAnsiTheme="minorHAnsi" w:cstheme="minorHAnsi"/>
        </w:rPr>
      </w:pPr>
      <w:r>
        <w:rPr>
          <w:rFonts w:asciiTheme="minorHAnsi" w:hAnsiTheme="minorHAnsi" w:cstheme="minorHAnsi"/>
        </w:rPr>
        <w:t>D</w:t>
      </w:r>
      <w:r w:rsidR="00C10977" w:rsidRPr="00AE3FED">
        <w:rPr>
          <w:rFonts w:asciiTheme="minorHAnsi" w:hAnsiTheme="minorHAnsi" w:cstheme="minorHAnsi"/>
        </w:rPr>
        <w:t xml:space="preserve">ifferent physical channels may be beamformed </w:t>
      </w:r>
      <w:r w:rsidR="00257579" w:rsidRPr="00AE3FED">
        <w:rPr>
          <w:rFonts w:asciiTheme="minorHAnsi" w:hAnsiTheme="minorHAnsi" w:cstheme="minorHAnsi"/>
        </w:rPr>
        <w:t xml:space="preserve">or </w:t>
      </w:r>
      <w:proofErr w:type="spellStart"/>
      <w:r w:rsidR="00257579" w:rsidRPr="00AE3FED">
        <w:rPr>
          <w:rFonts w:asciiTheme="minorHAnsi" w:hAnsiTheme="minorHAnsi" w:cstheme="minorHAnsi"/>
        </w:rPr>
        <w:t>precoded</w:t>
      </w:r>
      <w:proofErr w:type="spellEnd"/>
      <w:r w:rsidR="00257579" w:rsidRPr="00AE3FED">
        <w:rPr>
          <w:rFonts w:asciiTheme="minorHAnsi" w:hAnsiTheme="minorHAnsi" w:cstheme="minorHAnsi"/>
        </w:rPr>
        <w:t xml:space="preserve"> </w:t>
      </w:r>
      <w:r w:rsidR="00C10977" w:rsidRPr="00AE3FED">
        <w:rPr>
          <w:rFonts w:asciiTheme="minorHAnsi" w:hAnsiTheme="minorHAnsi" w:cstheme="minorHAnsi"/>
        </w:rPr>
        <w:t>differently</w:t>
      </w:r>
      <w:r w:rsidR="00257579" w:rsidRPr="00AE3FED">
        <w:rPr>
          <w:rFonts w:asciiTheme="minorHAnsi" w:hAnsiTheme="minorHAnsi" w:cstheme="minorHAnsi"/>
        </w:rPr>
        <w:t>.</w:t>
      </w:r>
    </w:p>
    <w:p w14:paraId="5E6FD47C" w14:textId="01758AED" w:rsidR="00257579" w:rsidRPr="00AE3FED" w:rsidRDefault="00257579" w:rsidP="007D0F63">
      <w:pPr>
        <w:pStyle w:val="ListBullet"/>
        <w:ind w:left="1008"/>
        <w:rPr>
          <w:rFonts w:asciiTheme="minorHAnsi" w:hAnsiTheme="minorHAnsi" w:cstheme="minorHAnsi"/>
        </w:rPr>
      </w:pPr>
      <w:r w:rsidRPr="00AE3FED">
        <w:rPr>
          <w:rFonts w:asciiTheme="minorHAnsi" w:hAnsiTheme="minorHAnsi" w:cstheme="minorHAnsi"/>
        </w:rPr>
        <w:t>Cells do not operate at zero load, and some channels are always-on and/or may degrade more in the presence of interference than others.</w:t>
      </w:r>
    </w:p>
    <w:p w14:paraId="2998CD5F" w14:textId="7F805E0E" w:rsidR="000E372E" w:rsidRDefault="00142F08" w:rsidP="007D0F63">
      <w:pPr>
        <w:spacing w:after="0"/>
        <w:jc w:val="both"/>
        <w:rPr>
          <w:rFonts w:cstheme="minorHAnsi"/>
        </w:rPr>
      </w:pPr>
      <w:r>
        <w:rPr>
          <w:rFonts w:cstheme="minorHAnsi"/>
        </w:rPr>
        <w:t xml:space="preserve">Link budgets have historically used </w:t>
      </w:r>
      <w:r w:rsidR="008C6E05">
        <w:rPr>
          <w:rFonts w:cstheme="minorHAnsi"/>
        </w:rPr>
        <w:t xml:space="preserve">approximations such </w:t>
      </w:r>
      <w:r>
        <w:rPr>
          <w:rFonts w:cstheme="minorHAnsi"/>
        </w:rPr>
        <w:t xml:space="preserve">as a fixed antenna gain or interference margin to account for such effects, but these are rather </w:t>
      </w:r>
      <w:r w:rsidR="00A5110E">
        <w:rPr>
          <w:rFonts w:cstheme="minorHAnsi"/>
        </w:rPr>
        <w:t xml:space="preserve">less accurate when </w:t>
      </w:r>
      <w:r>
        <w:rPr>
          <w:rFonts w:cstheme="minorHAnsi"/>
        </w:rPr>
        <w:t>use</w:t>
      </w:r>
      <w:r w:rsidR="00A5110E">
        <w:rPr>
          <w:rFonts w:cstheme="minorHAnsi"/>
        </w:rPr>
        <w:t>d</w:t>
      </w:r>
      <w:r>
        <w:rPr>
          <w:rFonts w:cstheme="minorHAnsi"/>
        </w:rPr>
        <w:t xml:space="preserve"> </w:t>
      </w:r>
      <w:r w:rsidR="00A5110E">
        <w:rPr>
          <w:rFonts w:cstheme="minorHAnsi"/>
        </w:rPr>
        <w:t>for</w:t>
      </w:r>
      <w:r>
        <w:rPr>
          <w:rFonts w:cstheme="minorHAnsi"/>
        </w:rPr>
        <w:t xml:space="preserve"> heavily beamformed systems such as NR.</w:t>
      </w:r>
      <w:r w:rsidR="00A5110E">
        <w:rPr>
          <w:rFonts w:cstheme="minorHAnsi"/>
        </w:rPr>
        <w:t xml:space="preserve"> Therefore, as described in more detail in </w:t>
      </w:r>
      <w:r w:rsidR="00F029DF">
        <w:rPr>
          <w:rFonts w:cstheme="minorHAnsi"/>
        </w:rPr>
        <w:fldChar w:fldCharType="begin"/>
      </w:r>
      <w:r w:rsidR="00F029DF">
        <w:rPr>
          <w:rFonts w:cstheme="minorHAnsi"/>
        </w:rPr>
        <w:instrText xml:space="preserve"> REF _Ref40444181 \r \h </w:instrText>
      </w:r>
      <w:r w:rsidR="00F029DF">
        <w:rPr>
          <w:rFonts w:cstheme="minorHAnsi"/>
        </w:rPr>
      </w:r>
      <w:r w:rsidR="00F029DF">
        <w:rPr>
          <w:rFonts w:cstheme="minorHAnsi"/>
        </w:rPr>
        <w:fldChar w:fldCharType="separate"/>
      </w:r>
      <w:r w:rsidR="00F029DF">
        <w:rPr>
          <w:rFonts w:cstheme="minorHAnsi"/>
        </w:rPr>
        <w:t>[3]</w:t>
      </w:r>
      <w:r w:rsidR="00F029DF">
        <w:rPr>
          <w:rFonts w:cstheme="minorHAnsi"/>
        </w:rPr>
        <w:fldChar w:fldCharType="end"/>
      </w:r>
      <w:r w:rsidR="00F029DF">
        <w:rPr>
          <w:rFonts w:cstheme="minorHAnsi"/>
        </w:rPr>
        <w:t xml:space="preserve"> </w:t>
      </w:r>
      <w:r w:rsidR="00A5110E">
        <w:rPr>
          <w:rFonts w:cstheme="minorHAnsi"/>
        </w:rPr>
        <w:t xml:space="preserve">we propose to </w:t>
      </w:r>
      <w:r w:rsidR="00A5110E" w:rsidRPr="00A5110E">
        <w:rPr>
          <w:rFonts w:cstheme="minorHAnsi"/>
        </w:rPr>
        <w:t>explicitly simulate antenna patterns and interference experienced by each UE in a cell</w:t>
      </w:r>
      <w:r w:rsidR="00A5110E">
        <w:rPr>
          <w:rFonts w:cstheme="minorHAnsi"/>
        </w:rPr>
        <w:t>, where d</w:t>
      </w:r>
      <w:r w:rsidR="00A5110E" w:rsidRPr="00A5110E">
        <w:rPr>
          <w:rFonts w:cstheme="minorHAnsi"/>
        </w:rPr>
        <w:t>ifferent antenna patterns are applied for different physical channels.</w:t>
      </w:r>
    </w:p>
    <w:p w14:paraId="589B25BF" w14:textId="77777777" w:rsidR="00A97509" w:rsidRDefault="00A97509" w:rsidP="00A97509">
      <w:pPr>
        <w:spacing w:after="0"/>
        <w:jc w:val="both"/>
        <w:rPr>
          <w:rFonts w:cstheme="minorHAnsi"/>
        </w:rPr>
      </w:pPr>
    </w:p>
    <w:p w14:paraId="5304075F" w14:textId="77777777" w:rsidR="00A97509" w:rsidRDefault="00A97509" w:rsidP="00A97509">
      <w:pPr>
        <w:spacing w:after="0"/>
        <w:jc w:val="both"/>
        <w:rPr>
          <w:rFonts w:cstheme="minorHAnsi"/>
        </w:rPr>
      </w:pPr>
      <w:r>
        <w:rPr>
          <w:rFonts w:cstheme="minorHAnsi"/>
          <w:b/>
          <w:bCs/>
        </w:rPr>
        <w:t>Observation 1</w:t>
      </w:r>
      <w:r w:rsidRPr="00AE3FED">
        <w:rPr>
          <w:rFonts w:cstheme="minorHAnsi"/>
        </w:rPr>
        <w:t>:</w:t>
      </w:r>
    </w:p>
    <w:p w14:paraId="5C9BB26F" w14:textId="0E79B634" w:rsidR="00A97509" w:rsidRPr="00AE3FED" w:rsidRDefault="00A97509" w:rsidP="00A97509">
      <w:pPr>
        <w:spacing w:after="0"/>
        <w:jc w:val="both"/>
        <w:rPr>
          <w:rFonts w:cstheme="minorHAnsi"/>
        </w:rPr>
      </w:pPr>
      <w:r>
        <w:rPr>
          <w:rFonts w:cstheme="minorHAnsi"/>
        </w:rPr>
        <w:t>‘Link level only’ coverage analys</w:t>
      </w:r>
      <w:r w:rsidR="000F0170">
        <w:rPr>
          <w:rFonts w:cstheme="minorHAnsi"/>
        </w:rPr>
        <w:t>e</w:t>
      </w:r>
      <w:r>
        <w:rPr>
          <w:rFonts w:cstheme="minorHAnsi"/>
        </w:rPr>
        <w:t xml:space="preserve">s have the following drawbacks, </w:t>
      </w:r>
      <w:r w:rsidR="000F0170">
        <w:rPr>
          <w:rFonts w:cstheme="minorHAnsi"/>
        </w:rPr>
        <w:t xml:space="preserve">which limits their usefulness for </w:t>
      </w:r>
      <w:r>
        <w:rPr>
          <w:rFonts w:cstheme="minorHAnsi"/>
        </w:rPr>
        <w:t>NR:</w:t>
      </w:r>
    </w:p>
    <w:p w14:paraId="5C192DE1" w14:textId="77777777" w:rsidR="00A97509" w:rsidRDefault="00A97509" w:rsidP="00A97509">
      <w:pPr>
        <w:pStyle w:val="ListBullet"/>
        <w:spacing w:after="0"/>
        <w:ind w:left="1008"/>
        <w:rPr>
          <w:rFonts w:asciiTheme="minorHAnsi" w:hAnsiTheme="minorHAnsi" w:cstheme="minorHAnsi"/>
        </w:rPr>
      </w:pPr>
      <w:r w:rsidRPr="00AE3FED">
        <w:rPr>
          <w:rFonts w:asciiTheme="minorHAnsi" w:hAnsiTheme="minorHAnsi" w:cstheme="minorHAnsi"/>
        </w:rPr>
        <w:t xml:space="preserve">The antenna pattern of the gNB will generally vary with the distance from the </w:t>
      </w:r>
      <w:proofErr w:type="gramStart"/>
      <w:r w:rsidRPr="00AE3FED">
        <w:rPr>
          <w:rFonts w:asciiTheme="minorHAnsi" w:hAnsiTheme="minorHAnsi" w:cstheme="minorHAnsi"/>
        </w:rPr>
        <w:t>gNB</w:t>
      </w:r>
      <w:r>
        <w:rPr>
          <w:rFonts w:asciiTheme="minorHAnsi" w:hAnsiTheme="minorHAnsi" w:cstheme="minorHAnsi"/>
        </w:rPr>
        <w:t>, and</w:t>
      </w:r>
      <w:proofErr w:type="gramEnd"/>
      <w:r>
        <w:rPr>
          <w:rFonts w:asciiTheme="minorHAnsi" w:hAnsiTheme="minorHAnsi" w:cstheme="minorHAnsi"/>
        </w:rPr>
        <w:t xml:space="preserve"> may be attenuated toward the cell edge from the </w:t>
      </w:r>
      <w:proofErr w:type="spellStart"/>
      <w:r>
        <w:rPr>
          <w:rFonts w:asciiTheme="minorHAnsi" w:hAnsiTheme="minorHAnsi" w:cstheme="minorHAnsi"/>
        </w:rPr>
        <w:t>downtilt</w:t>
      </w:r>
      <w:proofErr w:type="spellEnd"/>
      <w:r>
        <w:rPr>
          <w:rFonts w:asciiTheme="minorHAnsi" w:hAnsiTheme="minorHAnsi" w:cstheme="minorHAnsi"/>
        </w:rPr>
        <w:t xml:space="preserve"> used to improve capacity.</w:t>
      </w:r>
    </w:p>
    <w:p w14:paraId="4D01FD9C" w14:textId="77777777" w:rsidR="00A97509" w:rsidRPr="000277C7" w:rsidRDefault="00A97509" w:rsidP="00A97509">
      <w:pPr>
        <w:pStyle w:val="ListBullet"/>
        <w:spacing w:after="0"/>
        <w:ind w:left="1008"/>
        <w:rPr>
          <w:rFonts w:cstheme="minorHAnsi"/>
        </w:rPr>
      </w:pPr>
      <w:r w:rsidRPr="000277C7">
        <w:rPr>
          <w:rFonts w:asciiTheme="minorHAnsi" w:hAnsiTheme="minorHAnsi" w:cstheme="minorHAnsi"/>
        </w:rPr>
        <w:t xml:space="preserve">Different physical channels may be beamformed or </w:t>
      </w:r>
      <w:proofErr w:type="spellStart"/>
      <w:r w:rsidRPr="000277C7">
        <w:rPr>
          <w:rFonts w:asciiTheme="minorHAnsi" w:hAnsiTheme="minorHAnsi" w:cstheme="minorHAnsi"/>
        </w:rPr>
        <w:t>precoded</w:t>
      </w:r>
      <w:proofErr w:type="spellEnd"/>
      <w:r w:rsidRPr="000277C7">
        <w:rPr>
          <w:rFonts w:asciiTheme="minorHAnsi" w:hAnsiTheme="minorHAnsi" w:cstheme="minorHAnsi"/>
        </w:rPr>
        <w:t xml:space="preserve"> differently.</w:t>
      </w:r>
    </w:p>
    <w:p w14:paraId="606B2096" w14:textId="3CE94D1A" w:rsidR="00A97509" w:rsidRPr="000277C7" w:rsidRDefault="00A97509" w:rsidP="00A97509">
      <w:pPr>
        <w:pStyle w:val="ListBullet"/>
        <w:spacing w:after="0"/>
        <w:ind w:left="1008"/>
        <w:rPr>
          <w:rFonts w:cstheme="minorHAnsi"/>
        </w:rPr>
      </w:pPr>
      <w:r w:rsidRPr="000277C7">
        <w:rPr>
          <w:rFonts w:asciiTheme="minorHAnsi" w:hAnsiTheme="minorHAnsi" w:cstheme="minorHAnsi"/>
        </w:rPr>
        <w:lastRenderedPageBreak/>
        <w:t>Cells do not operate at zero load, and some channels are always-on and/or may degrade more in the presence of interference than others</w:t>
      </w:r>
    </w:p>
    <w:p w14:paraId="545C0D40" w14:textId="77777777" w:rsidR="00A97509" w:rsidRDefault="00A97509">
      <w:pPr>
        <w:spacing w:after="0"/>
        <w:jc w:val="both"/>
        <w:rPr>
          <w:rFonts w:cstheme="minorHAnsi"/>
        </w:rPr>
      </w:pPr>
    </w:p>
    <w:p w14:paraId="5EDFC94B" w14:textId="03280FFD" w:rsidR="00142F08" w:rsidRDefault="00EB206E">
      <w:pPr>
        <w:spacing w:after="0"/>
        <w:jc w:val="both"/>
        <w:rPr>
          <w:rFonts w:cstheme="minorHAnsi"/>
        </w:rPr>
      </w:pPr>
      <w:r>
        <w:rPr>
          <w:rFonts w:cstheme="minorHAnsi"/>
        </w:rPr>
        <w:t>The notion of ‘pure’ coverage is also challenged by design tradeoffs for capacity.</w:t>
      </w:r>
      <w:r w:rsidR="006C6A6B">
        <w:rPr>
          <w:rFonts w:cstheme="minorHAnsi"/>
        </w:rPr>
        <w:t xml:space="preserve"> For example, uplink coverage can be enhanced by increasing the ratio of uplink to downlink slots. However, this will degrade downlink c</w:t>
      </w:r>
      <w:r w:rsidR="006C6A6B" w:rsidRPr="00AE3FED">
        <w:rPr>
          <w:rFonts w:cstheme="minorHAnsi"/>
        </w:rPr>
        <w:t>apacity, which can be problematic because networks typically serve much more downlink than uplink data.</w:t>
      </w:r>
      <w:r w:rsidR="0055205A" w:rsidRPr="00AE3FED">
        <w:rPr>
          <w:rFonts w:cstheme="minorHAnsi"/>
        </w:rPr>
        <w:t xml:space="preserve"> Similarly, networks commonly use </w:t>
      </w:r>
      <w:proofErr w:type="spellStart"/>
      <w:r w:rsidR="0055205A" w:rsidRPr="00AE3FED">
        <w:rPr>
          <w:rFonts w:cstheme="minorHAnsi"/>
        </w:rPr>
        <w:t>downtilt</w:t>
      </w:r>
      <w:proofErr w:type="spellEnd"/>
      <w:r w:rsidR="0055205A" w:rsidRPr="00AE3FED">
        <w:rPr>
          <w:rFonts w:cstheme="minorHAnsi"/>
        </w:rPr>
        <w:t xml:space="preserve">, which will reduce the size of the cell but avoid </w:t>
      </w:r>
      <w:r w:rsidR="00DA57BC">
        <w:rPr>
          <w:rFonts w:cstheme="minorHAnsi"/>
        </w:rPr>
        <w:t xml:space="preserve">inter-cell </w:t>
      </w:r>
      <w:r w:rsidR="0055205A" w:rsidRPr="00AE3FED">
        <w:rPr>
          <w:rFonts w:cstheme="minorHAnsi"/>
        </w:rPr>
        <w:t>interference.</w:t>
      </w:r>
      <w:r w:rsidR="0055205A" w:rsidRPr="00E60E20">
        <w:rPr>
          <w:rFonts w:cstheme="minorHAnsi"/>
        </w:rPr>
        <w:t xml:space="preserve"> Lastly, coverage can be increased by reducing peak data rate or relaxing latency requirements in the cell.</w:t>
      </w:r>
      <w:r w:rsidR="00AE3FED">
        <w:rPr>
          <w:rFonts w:cstheme="minorHAnsi"/>
        </w:rPr>
        <w:t xml:space="preserve"> Therefore, </w:t>
      </w:r>
      <w:r w:rsidR="00F45256">
        <w:rPr>
          <w:rFonts w:cstheme="minorHAnsi"/>
        </w:rPr>
        <w:t>constraints on resource allocation, and network configurations should be identified for the features and use cases of interest to operators</w:t>
      </w:r>
      <w:r w:rsidR="00DA57BC">
        <w:rPr>
          <w:rFonts w:cstheme="minorHAnsi"/>
        </w:rPr>
        <w:t xml:space="preserve"> in order to have a meaningful measure of coverage.</w:t>
      </w:r>
    </w:p>
    <w:p w14:paraId="70DD383F" w14:textId="77777777" w:rsidR="00A97509" w:rsidRPr="00E60E20" w:rsidRDefault="00A97509" w:rsidP="007D0F63">
      <w:pPr>
        <w:spacing w:after="0"/>
        <w:jc w:val="both"/>
        <w:rPr>
          <w:rFonts w:cstheme="minorHAnsi"/>
        </w:rPr>
      </w:pPr>
    </w:p>
    <w:p w14:paraId="7B46BA3B" w14:textId="323131EB" w:rsidR="0055205A" w:rsidRPr="00AE3FED" w:rsidRDefault="0055205A" w:rsidP="007D0F63">
      <w:pPr>
        <w:spacing w:after="0"/>
        <w:jc w:val="both"/>
        <w:rPr>
          <w:rFonts w:cstheme="minorHAnsi"/>
        </w:rPr>
      </w:pPr>
      <w:r w:rsidRPr="00AE3FED">
        <w:rPr>
          <w:rFonts w:cstheme="minorHAnsi"/>
          <w:b/>
          <w:bCs/>
        </w:rPr>
        <w:t>Proposal</w:t>
      </w:r>
      <w:r w:rsidR="009B69C4">
        <w:rPr>
          <w:rFonts w:cstheme="minorHAnsi"/>
          <w:b/>
          <w:bCs/>
        </w:rPr>
        <w:t xml:space="preserve"> 1</w:t>
      </w:r>
      <w:r w:rsidRPr="00AE3FED">
        <w:rPr>
          <w:rFonts w:cstheme="minorHAnsi"/>
        </w:rPr>
        <w:t>:</w:t>
      </w:r>
    </w:p>
    <w:p w14:paraId="74230178" w14:textId="16FF5FBE" w:rsidR="0055205A" w:rsidRPr="00934535" w:rsidRDefault="0055205A" w:rsidP="007D0F63">
      <w:pPr>
        <w:pStyle w:val="ListBullet"/>
        <w:spacing w:after="0"/>
        <w:ind w:left="1008"/>
        <w:rPr>
          <w:rFonts w:asciiTheme="minorHAnsi" w:hAnsiTheme="minorHAnsi" w:cstheme="minorHAnsi"/>
        </w:rPr>
      </w:pPr>
      <w:r w:rsidRPr="00934535">
        <w:rPr>
          <w:rFonts w:asciiTheme="minorHAnsi" w:hAnsiTheme="minorHAnsi" w:cstheme="minorHAnsi"/>
        </w:rPr>
        <w:t>Coverage is defined as the fraction of a cell over which a feature operates at the required performance and under the assumed constraints</w:t>
      </w:r>
    </w:p>
    <w:p w14:paraId="01A0DFB1" w14:textId="2BAE776C" w:rsidR="00EB206E" w:rsidRPr="00AE3FED" w:rsidRDefault="00EB206E" w:rsidP="007D0F63">
      <w:pPr>
        <w:pStyle w:val="ListBullet"/>
        <w:spacing w:after="0"/>
        <w:rPr>
          <w:rFonts w:asciiTheme="minorHAnsi" w:hAnsiTheme="minorHAnsi" w:cstheme="minorHAnsi"/>
        </w:rPr>
      </w:pPr>
      <w:r w:rsidRPr="00AE3FED">
        <w:rPr>
          <w:rFonts w:asciiTheme="minorHAnsi" w:hAnsiTheme="minorHAnsi" w:cstheme="minorHAnsi"/>
        </w:rPr>
        <w:t>Coverage evaluations explicitly simulate antenna patterns and interference experienced by each UE in a cell</w:t>
      </w:r>
      <w:r w:rsidR="006C6A6B" w:rsidRPr="00AE3FED">
        <w:rPr>
          <w:rFonts w:asciiTheme="minorHAnsi" w:hAnsiTheme="minorHAnsi" w:cstheme="minorHAnsi"/>
        </w:rPr>
        <w:t>.</w:t>
      </w:r>
    </w:p>
    <w:p w14:paraId="0A71B8DD" w14:textId="6DAE33CF" w:rsidR="006C6A6B" w:rsidRPr="00AE3FED" w:rsidRDefault="006C6A6B" w:rsidP="007D0F63">
      <w:pPr>
        <w:pStyle w:val="ListBullet"/>
        <w:numPr>
          <w:ilvl w:val="1"/>
          <w:numId w:val="16"/>
        </w:numPr>
        <w:spacing w:after="0"/>
        <w:rPr>
          <w:rFonts w:asciiTheme="minorHAnsi" w:hAnsiTheme="minorHAnsi" w:cstheme="minorHAnsi"/>
        </w:rPr>
      </w:pPr>
      <w:r w:rsidRPr="00AE3FED">
        <w:rPr>
          <w:rFonts w:asciiTheme="minorHAnsi" w:hAnsiTheme="minorHAnsi" w:cstheme="minorHAnsi"/>
        </w:rPr>
        <w:t>Different antenna patterns are applied for different physical channels.</w:t>
      </w:r>
    </w:p>
    <w:p w14:paraId="0EBCD13A" w14:textId="5C57BB56" w:rsidR="00257579" w:rsidRDefault="00257579" w:rsidP="007D0F63">
      <w:pPr>
        <w:spacing w:after="0"/>
        <w:jc w:val="both"/>
        <w:rPr>
          <w:rFonts w:cstheme="minorHAnsi"/>
        </w:rPr>
      </w:pPr>
    </w:p>
    <w:p w14:paraId="40F86557" w14:textId="68794647" w:rsidR="00AE3FED" w:rsidRDefault="00AE3FED" w:rsidP="007D0F63">
      <w:pPr>
        <w:spacing w:after="0"/>
        <w:jc w:val="both"/>
        <w:rPr>
          <w:rFonts w:cstheme="minorHAnsi"/>
        </w:rPr>
      </w:pPr>
      <w:proofErr w:type="gramStart"/>
      <w:r>
        <w:rPr>
          <w:rFonts w:cstheme="minorHAnsi"/>
        </w:rPr>
        <w:t>In order for</w:t>
      </w:r>
      <w:proofErr w:type="gramEnd"/>
      <w:r>
        <w:rPr>
          <w:rFonts w:cstheme="minorHAnsi"/>
        </w:rPr>
        <w:t xml:space="preserve"> a UE to be served with a feature, it needs to receive and transmit a set of messages carried on different physical channels. If any one of these messages is out of coverage, the entire feature is not supported. Therefore, the enhancements that should be focused upon are those that address the messages and physical channels with the worst coverage to support a desired feature.</w:t>
      </w:r>
    </w:p>
    <w:p w14:paraId="145480E4" w14:textId="77777777" w:rsidR="00AE3FED" w:rsidRDefault="00AE3FED" w:rsidP="007D0F63">
      <w:pPr>
        <w:spacing w:after="0"/>
        <w:jc w:val="both"/>
        <w:rPr>
          <w:rFonts w:cstheme="minorHAnsi"/>
        </w:rPr>
      </w:pPr>
    </w:p>
    <w:p w14:paraId="08E16CD8" w14:textId="67450AA2" w:rsidR="00AE3FED" w:rsidRDefault="00AE3FED" w:rsidP="007D0F63">
      <w:pPr>
        <w:spacing w:after="0"/>
        <w:jc w:val="both"/>
        <w:rPr>
          <w:rFonts w:cstheme="minorHAnsi"/>
        </w:rPr>
      </w:pPr>
      <w:r w:rsidRPr="00934535">
        <w:rPr>
          <w:rFonts w:cstheme="minorHAnsi"/>
          <w:b/>
          <w:bCs/>
        </w:rPr>
        <w:t>Proposal</w:t>
      </w:r>
      <w:r w:rsidR="009B69C4">
        <w:rPr>
          <w:rFonts w:cstheme="minorHAnsi"/>
          <w:b/>
          <w:bCs/>
        </w:rPr>
        <w:t xml:space="preserve"> 2</w:t>
      </w:r>
      <w:r>
        <w:rPr>
          <w:rFonts w:cstheme="minorHAnsi"/>
        </w:rPr>
        <w:t>:</w:t>
      </w:r>
    </w:p>
    <w:p w14:paraId="2CBABFCA" w14:textId="59A7D542" w:rsidR="00AE3FED" w:rsidRPr="00785FB2" w:rsidRDefault="00AE3FED" w:rsidP="007D0F63">
      <w:pPr>
        <w:pStyle w:val="ListBullet"/>
        <w:rPr>
          <w:rFonts w:cstheme="minorHAnsi"/>
        </w:rPr>
      </w:pPr>
      <w:r w:rsidRPr="00AE3FED">
        <w:rPr>
          <w:rFonts w:asciiTheme="minorHAnsi" w:hAnsiTheme="minorHAnsi" w:cstheme="minorHAnsi"/>
        </w:rPr>
        <w:t>The NR coverage enhancement study focuses on improving coverage bottlenecks.</w:t>
      </w:r>
    </w:p>
    <w:p w14:paraId="408109C8" w14:textId="19369DAB" w:rsidR="0058515C" w:rsidRDefault="0002587D" w:rsidP="007D0F63">
      <w:pPr>
        <w:pStyle w:val="Heading2"/>
      </w:pPr>
      <w:r>
        <w:t>Target scenarios</w:t>
      </w:r>
    </w:p>
    <w:p w14:paraId="51C6AD7F" w14:textId="483BFDB6" w:rsidR="00A078A3" w:rsidRPr="00825257" w:rsidRDefault="00A078A3" w:rsidP="007D0F63">
      <w:pPr>
        <w:spacing w:after="0"/>
        <w:jc w:val="both"/>
        <w:rPr>
          <w:rFonts w:ascii="Times New Roman" w:eastAsia="Times New Roman" w:hAnsi="Times New Roman" w:cs="Times New Roman"/>
          <w:color w:val="00A9D4"/>
        </w:rPr>
      </w:pPr>
      <w:r w:rsidRPr="00825257">
        <w:t>The target scenarios and services include</w:t>
      </w:r>
      <w:r w:rsidR="00183346" w:rsidRPr="00825257">
        <w:t>d in the NR coverage enhancement study item description are:</w:t>
      </w:r>
    </w:p>
    <w:p w14:paraId="4DFAB43B" w14:textId="16AD3BAA" w:rsidR="00A078A3" w:rsidRPr="00183346" w:rsidRDefault="00A078A3" w:rsidP="007D0F63">
      <w:pPr>
        <w:pStyle w:val="ListParagraph"/>
        <w:numPr>
          <w:ilvl w:val="0"/>
          <w:numId w:val="24"/>
        </w:numPr>
        <w:jc w:val="both"/>
        <w:rPr>
          <w:rFonts w:ascii="Times New Roman" w:eastAsia="Times New Roman" w:hAnsi="Times New Roman" w:cs="Times New Roman"/>
        </w:rPr>
      </w:pPr>
      <w:r w:rsidRPr="00183346">
        <w:rPr>
          <w:rFonts w:eastAsia="Times New Roman" w:cs="Arial"/>
          <w:lang w:val="en-GB"/>
        </w:rPr>
        <w:t xml:space="preserve">Urban (outdoor gNB serving indoor UEs) scenario, and rural scenario (including extreme </w:t>
      </w:r>
      <w:proofErr w:type="gramStart"/>
      <w:r w:rsidRPr="00183346">
        <w:rPr>
          <w:rFonts w:eastAsia="Times New Roman" w:cs="Arial"/>
          <w:lang w:val="en-GB"/>
        </w:rPr>
        <w:t xml:space="preserve">long </w:t>
      </w:r>
      <w:r w:rsidR="008713CA">
        <w:rPr>
          <w:rFonts w:eastAsia="Times New Roman" w:cs="Arial"/>
          <w:lang w:val="en-GB"/>
        </w:rPr>
        <w:t>range</w:t>
      </w:r>
      <w:proofErr w:type="gramEnd"/>
      <w:r w:rsidR="008713CA" w:rsidRPr="00183346">
        <w:rPr>
          <w:rFonts w:eastAsia="Times New Roman" w:cs="Arial"/>
          <w:lang w:val="en-GB"/>
        </w:rPr>
        <w:t xml:space="preserve"> </w:t>
      </w:r>
      <w:r w:rsidRPr="00183346">
        <w:rPr>
          <w:rFonts w:eastAsia="Times New Roman" w:cs="Arial"/>
          <w:lang w:val="en-GB"/>
        </w:rPr>
        <w:t>rural scenario) for FR1</w:t>
      </w:r>
    </w:p>
    <w:p w14:paraId="25E12622" w14:textId="77777777" w:rsidR="00A078A3" w:rsidRPr="00183346" w:rsidRDefault="00A078A3" w:rsidP="007D0F63">
      <w:pPr>
        <w:pStyle w:val="ListParagraph"/>
        <w:numPr>
          <w:ilvl w:val="1"/>
          <w:numId w:val="24"/>
        </w:numPr>
        <w:jc w:val="both"/>
        <w:rPr>
          <w:rFonts w:ascii="Times New Roman" w:eastAsia="Times New Roman" w:hAnsi="Times New Roman" w:cs="Times New Roman"/>
        </w:rPr>
      </w:pPr>
      <w:r w:rsidRPr="00183346">
        <w:rPr>
          <w:rFonts w:eastAsia="Times New Roman" w:cs="Arial"/>
          <w:lang w:val="en-GB"/>
        </w:rPr>
        <w:t>TDD and FDD for FR1.</w:t>
      </w:r>
    </w:p>
    <w:p w14:paraId="4BC320DF" w14:textId="10B10E1E" w:rsidR="00A078A3" w:rsidRPr="00183346" w:rsidRDefault="00A078A3" w:rsidP="007D0F63">
      <w:pPr>
        <w:pStyle w:val="ListParagraph"/>
        <w:numPr>
          <w:ilvl w:val="1"/>
          <w:numId w:val="24"/>
        </w:numPr>
        <w:jc w:val="both"/>
        <w:rPr>
          <w:rFonts w:ascii="Times New Roman" w:hAnsi="Times New Roman" w:cs="Times New Roman"/>
        </w:rPr>
      </w:pPr>
      <w:r w:rsidRPr="00183346">
        <w:rPr>
          <w:rFonts w:eastAsia="Times New Roman" w:cs="Arial"/>
          <w:lang w:val="en-GB"/>
        </w:rPr>
        <w:t xml:space="preserve">VoIP and </w:t>
      </w:r>
      <w:proofErr w:type="spellStart"/>
      <w:r w:rsidRPr="00183346">
        <w:rPr>
          <w:rFonts w:eastAsia="Times New Roman" w:cs="Arial"/>
          <w:lang w:val="en-GB"/>
        </w:rPr>
        <w:t>eMBB</w:t>
      </w:r>
      <w:proofErr w:type="spellEnd"/>
      <w:r w:rsidRPr="00183346">
        <w:rPr>
          <w:rFonts w:eastAsia="Times New Roman" w:cs="Arial"/>
          <w:lang w:val="en-GB"/>
        </w:rPr>
        <w:t xml:space="preserve"> service for FR1.</w:t>
      </w:r>
    </w:p>
    <w:p w14:paraId="17D0DCC3" w14:textId="77777777" w:rsidR="00A078A3" w:rsidRPr="00183346" w:rsidRDefault="00A078A3" w:rsidP="007D0F63">
      <w:pPr>
        <w:pStyle w:val="ListParagraph"/>
        <w:numPr>
          <w:ilvl w:val="0"/>
          <w:numId w:val="24"/>
        </w:numPr>
        <w:jc w:val="both"/>
        <w:rPr>
          <w:rFonts w:ascii="Times New Roman" w:eastAsia="Times New Roman" w:hAnsi="Times New Roman" w:cs="Times New Roman"/>
        </w:rPr>
      </w:pPr>
      <w:r w:rsidRPr="00183346">
        <w:rPr>
          <w:rFonts w:eastAsia="Times New Roman" w:cs="Arial"/>
          <w:lang w:val="en-GB"/>
        </w:rPr>
        <w:t>Indoor scenario (indoor gNB serving indoor UEs), and urban/suburban scenario (including outdoor gNB serving outdoor UEs and outdoor gNB serving indoor UEs) for FR2.</w:t>
      </w:r>
    </w:p>
    <w:p w14:paraId="42B1DED6" w14:textId="77777777" w:rsidR="00A078A3" w:rsidRPr="00183346" w:rsidRDefault="00A078A3" w:rsidP="007D0F63">
      <w:pPr>
        <w:pStyle w:val="ListParagraph"/>
        <w:numPr>
          <w:ilvl w:val="1"/>
          <w:numId w:val="24"/>
        </w:numPr>
        <w:jc w:val="both"/>
        <w:rPr>
          <w:rFonts w:ascii="Times New Roman" w:eastAsia="Times New Roman" w:hAnsi="Times New Roman" w:cs="Times New Roman"/>
        </w:rPr>
      </w:pPr>
      <w:proofErr w:type="spellStart"/>
      <w:r w:rsidRPr="00183346">
        <w:rPr>
          <w:rFonts w:eastAsia="Times New Roman" w:cs="Arial"/>
          <w:lang w:val="en-GB"/>
        </w:rPr>
        <w:t>eMBB</w:t>
      </w:r>
      <w:proofErr w:type="spellEnd"/>
      <w:r w:rsidRPr="00183346">
        <w:rPr>
          <w:rFonts w:eastAsia="Times New Roman" w:cs="Arial"/>
          <w:lang w:val="en-GB"/>
        </w:rPr>
        <w:t xml:space="preserve"> service as </w:t>
      </w:r>
      <w:proofErr w:type="gramStart"/>
      <w:r w:rsidRPr="00183346">
        <w:rPr>
          <w:rFonts w:eastAsia="Times New Roman" w:cs="Arial"/>
          <w:lang w:val="en-GB"/>
        </w:rPr>
        <w:t>first priority</w:t>
      </w:r>
      <w:proofErr w:type="gramEnd"/>
      <w:r w:rsidRPr="00183346">
        <w:rPr>
          <w:rFonts w:eastAsia="Times New Roman" w:cs="Arial"/>
          <w:lang w:val="en-GB"/>
        </w:rPr>
        <w:t xml:space="preserve"> and VoIP as second priority for FR2.</w:t>
      </w:r>
    </w:p>
    <w:p w14:paraId="3FC0B262" w14:textId="1846E795" w:rsidR="00183346" w:rsidRPr="008713CA" w:rsidRDefault="00183346" w:rsidP="007D0F63">
      <w:pPr>
        <w:spacing w:after="0"/>
        <w:jc w:val="both"/>
        <w:rPr>
          <w:rFonts w:eastAsia="Times New Roman" w:cs="Arial"/>
          <w:color w:val="000000" w:themeColor="text1"/>
        </w:rPr>
      </w:pPr>
    </w:p>
    <w:p w14:paraId="732F0256" w14:textId="0B008F52" w:rsidR="00641AC1" w:rsidRPr="008713CA" w:rsidRDefault="00641AC1" w:rsidP="007D0F63">
      <w:pPr>
        <w:spacing w:after="0"/>
        <w:jc w:val="both"/>
        <w:rPr>
          <w:rFonts w:eastAsia="Times New Roman" w:cs="Arial"/>
          <w:color w:val="000000" w:themeColor="text1"/>
        </w:rPr>
      </w:pPr>
      <w:r w:rsidRPr="008713CA">
        <w:rPr>
          <w:rFonts w:eastAsia="Times New Roman" w:cs="Arial"/>
          <w:color w:val="000000" w:themeColor="text1"/>
        </w:rPr>
        <w:t xml:space="preserve">Since the main interest from a study of coverage is </w:t>
      </w:r>
      <w:r w:rsidR="00775B6A" w:rsidRPr="008713CA">
        <w:rPr>
          <w:rFonts w:eastAsia="Times New Roman" w:cs="Arial"/>
          <w:color w:val="000000" w:themeColor="text1"/>
        </w:rPr>
        <w:t xml:space="preserve">which channels are bottlenecks, it is the relative performance of the channels that is of primary interest. Consequently, it is most important to exercise different aspects of the air interface that vary with the scenario, such as the amount of beamforming gain, number of antennas, transmit power, noise figure, expected UE speed, etc. </w:t>
      </w:r>
      <w:r w:rsidR="001C2549" w:rsidRPr="008713CA">
        <w:rPr>
          <w:rFonts w:eastAsia="Times New Roman" w:cs="Arial"/>
          <w:color w:val="000000" w:themeColor="text1"/>
        </w:rPr>
        <w:t>Large scale channel model properties such</w:t>
      </w:r>
      <w:r w:rsidR="00775B6A" w:rsidRPr="008713CA">
        <w:rPr>
          <w:rFonts w:eastAsia="Times New Roman" w:cs="Arial"/>
          <w:color w:val="000000" w:themeColor="text1"/>
        </w:rPr>
        <w:t xml:space="preserve"> as path loss, </w:t>
      </w:r>
      <w:r w:rsidR="001C2549" w:rsidRPr="008713CA">
        <w:rPr>
          <w:rFonts w:eastAsia="Times New Roman" w:cs="Arial"/>
          <w:color w:val="000000" w:themeColor="text1"/>
        </w:rPr>
        <w:t xml:space="preserve">lognormal fading, </w:t>
      </w:r>
      <w:r w:rsidR="00775B6A" w:rsidRPr="008713CA">
        <w:rPr>
          <w:rFonts w:eastAsia="Times New Roman" w:cs="Arial"/>
          <w:color w:val="000000" w:themeColor="text1"/>
        </w:rPr>
        <w:t xml:space="preserve">building penetration, </w:t>
      </w:r>
      <w:r w:rsidR="001C2549" w:rsidRPr="008713CA">
        <w:rPr>
          <w:rFonts w:eastAsia="Times New Roman" w:cs="Arial"/>
          <w:color w:val="000000" w:themeColor="text1"/>
        </w:rPr>
        <w:t>will impact the absolute but not the relative coverage of channels. Consequently, a few representative scenarios can be enough to determine the parameters needed for coverage evaluations.</w:t>
      </w:r>
    </w:p>
    <w:p w14:paraId="597DA9DE" w14:textId="77777777" w:rsidR="00183346" w:rsidRPr="008713CA" w:rsidRDefault="00183346" w:rsidP="00183346">
      <w:pPr>
        <w:spacing w:after="0"/>
        <w:rPr>
          <w:rFonts w:eastAsia="Times New Roman" w:cs="Arial"/>
          <w:color w:val="000000" w:themeColor="text1"/>
        </w:rPr>
      </w:pPr>
    </w:p>
    <w:p w14:paraId="3F1FDB66" w14:textId="2F86FD01" w:rsidR="009F588F" w:rsidRPr="009F588F" w:rsidRDefault="009F588F" w:rsidP="009F588F">
      <w:pPr>
        <w:spacing w:after="0"/>
        <w:rPr>
          <w:b/>
          <w:bCs/>
        </w:rPr>
      </w:pPr>
      <w:r w:rsidRPr="009F588F">
        <w:rPr>
          <w:b/>
          <w:bCs/>
        </w:rPr>
        <w:t>Proposal</w:t>
      </w:r>
      <w:r w:rsidR="005C2B26">
        <w:rPr>
          <w:b/>
          <w:bCs/>
        </w:rPr>
        <w:t xml:space="preserve"> </w:t>
      </w:r>
      <w:r w:rsidR="009B69C4">
        <w:rPr>
          <w:b/>
          <w:bCs/>
        </w:rPr>
        <w:t>3</w:t>
      </w:r>
      <w:r w:rsidRPr="009F588F">
        <w:rPr>
          <w:b/>
          <w:bCs/>
        </w:rPr>
        <w:t>:</w:t>
      </w:r>
    </w:p>
    <w:p w14:paraId="0E59CF7B" w14:textId="68A4DC63" w:rsidR="00183346" w:rsidRDefault="007865E6" w:rsidP="007D0F63">
      <w:pPr>
        <w:pStyle w:val="ListParagraph"/>
        <w:numPr>
          <w:ilvl w:val="0"/>
          <w:numId w:val="26"/>
        </w:numPr>
        <w:jc w:val="both"/>
      </w:pPr>
      <w:r w:rsidRPr="000D3261">
        <w:t>For FR1, s</w:t>
      </w:r>
      <w:r w:rsidR="00183346" w:rsidRPr="000D3261">
        <w:t xml:space="preserve">imulation parameters used in the coverage enhancement study are based on </w:t>
      </w:r>
      <w:r w:rsidRPr="000D3261">
        <w:t xml:space="preserve">the </w:t>
      </w:r>
      <w:r w:rsidR="00044F24" w:rsidRPr="000D3261">
        <w:t>rural (</w:t>
      </w:r>
      <w:r w:rsidR="000B69A9" w:rsidRPr="000D3261">
        <w:t>Rural-</w:t>
      </w:r>
      <w:proofErr w:type="spellStart"/>
      <w:r w:rsidR="000B69A9" w:rsidRPr="000D3261">
        <w:t>eMBB</w:t>
      </w:r>
      <w:proofErr w:type="spellEnd"/>
      <w:r w:rsidR="00044F24" w:rsidRPr="000D3261">
        <w:t xml:space="preserve"> &amp;</w:t>
      </w:r>
      <w:r w:rsidR="000B69A9" w:rsidRPr="000D3261">
        <w:t xml:space="preserve"> Low Mobility Large Cell</w:t>
      </w:r>
      <w:r w:rsidR="00044F24" w:rsidRPr="000D3261">
        <w:t>)</w:t>
      </w:r>
      <w:r w:rsidR="000B69A9" w:rsidRPr="000D3261">
        <w:t xml:space="preserve"> </w:t>
      </w:r>
      <w:r w:rsidRPr="000D3261">
        <w:t xml:space="preserve">and </w:t>
      </w:r>
      <w:r w:rsidR="00044F24" w:rsidRPr="000D3261">
        <w:t>urban (</w:t>
      </w:r>
      <w:r w:rsidR="000B69A9" w:rsidRPr="000D3261">
        <w:t>Dense Urban-</w:t>
      </w:r>
      <w:proofErr w:type="spellStart"/>
      <w:r w:rsidR="000B69A9" w:rsidRPr="000D3261">
        <w:t>eMBB</w:t>
      </w:r>
      <w:proofErr w:type="spellEnd"/>
      <w:r w:rsidR="00044F24" w:rsidRPr="000D3261">
        <w:t>)</w:t>
      </w:r>
      <w:r w:rsidR="000B69A9" w:rsidRPr="000D3261">
        <w:t xml:space="preserve"> </w:t>
      </w:r>
      <w:r w:rsidRPr="000D3261">
        <w:t xml:space="preserve">scenarios </w:t>
      </w:r>
      <w:r w:rsidR="00183346" w:rsidRPr="000D3261">
        <w:t xml:space="preserve">of the </w:t>
      </w:r>
      <w:r w:rsidR="00F65C44" w:rsidRPr="000D3261">
        <w:t xml:space="preserve">IMT 2020 evaluation </w:t>
      </w:r>
      <w:r w:rsidR="00183346" w:rsidRPr="000D3261">
        <w:t>TR</w:t>
      </w:r>
      <w:r w:rsidR="004B59CB">
        <w:rPr>
          <w:lang w:val="en-US"/>
        </w:rPr>
        <w:t>s</w:t>
      </w:r>
      <w:r w:rsidR="00183346" w:rsidRPr="000D3261">
        <w:t xml:space="preserve"> 3</w:t>
      </w:r>
      <w:r w:rsidR="00F65C44" w:rsidRPr="000D3261">
        <w:t>7.910</w:t>
      </w:r>
      <w:r w:rsidR="004B59CB">
        <w:rPr>
          <w:lang w:val="en-US"/>
        </w:rPr>
        <w:t xml:space="preserve"> and 38.913</w:t>
      </w:r>
    </w:p>
    <w:p w14:paraId="3FB7195E" w14:textId="679B69F5" w:rsidR="001946FA" w:rsidRPr="000378AD" w:rsidRDefault="001946FA" w:rsidP="001946FA">
      <w:pPr>
        <w:pStyle w:val="ListParagraph"/>
        <w:numPr>
          <w:ilvl w:val="1"/>
          <w:numId w:val="26"/>
        </w:numPr>
        <w:jc w:val="both"/>
      </w:pPr>
      <w:r>
        <w:rPr>
          <w:lang w:val="en-US"/>
        </w:rPr>
        <w:lastRenderedPageBreak/>
        <w:t>The rural and urban macro scenarios are used as baselines and the ISDs are extended to stress the coverage.</w:t>
      </w:r>
    </w:p>
    <w:p w14:paraId="41E22DA4" w14:textId="02588285" w:rsidR="009F588F" w:rsidRPr="007D0F63" w:rsidRDefault="00131E91">
      <w:pPr>
        <w:pStyle w:val="ListParagraph"/>
        <w:numPr>
          <w:ilvl w:val="1"/>
          <w:numId w:val="26"/>
        </w:numPr>
        <w:jc w:val="both"/>
      </w:pPr>
      <w:r>
        <w:rPr>
          <w:lang w:val="en-US"/>
        </w:rPr>
        <w:t>A l</w:t>
      </w:r>
      <w:r w:rsidR="000378AD">
        <w:rPr>
          <w:lang w:val="en-US"/>
        </w:rPr>
        <w:t xml:space="preserve">ow mobility large cell (LMLC), </w:t>
      </w:r>
      <w:r>
        <w:rPr>
          <w:lang w:val="en-US"/>
        </w:rPr>
        <w:t xml:space="preserve">a </w:t>
      </w:r>
      <w:r w:rsidR="000378AD">
        <w:rPr>
          <w:lang w:val="en-US"/>
        </w:rPr>
        <w:t xml:space="preserve">rural macro, and </w:t>
      </w:r>
      <w:r>
        <w:rPr>
          <w:lang w:val="en-US"/>
        </w:rPr>
        <w:t xml:space="preserve">an </w:t>
      </w:r>
      <w:proofErr w:type="gramStart"/>
      <w:r w:rsidR="000378AD">
        <w:rPr>
          <w:lang w:val="en-US"/>
        </w:rPr>
        <w:t>extreme</w:t>
      </w:r>
      <w:proofErr w:type="gramEnd"/>
      <w:r w:rsidR="000378AD">
        <w:rPr>
          <w:lang w:val="en-US"/>
        </w:rPr>
        <w:t xml:space="preserve"> rural scenario are defined for low band operation</w:t>
      </w:r>
    </w:p>
    <w:p w14:paraId="115CFC23" w14:textId="246A6868" w:rsidR="00101B9D" w:rsidRPr="000378AD" w:rsidRDefault="00101B9D" w:rsidP="007D0F63">
      <w:pPr>
        <w:pStyle w:val="ListParagraph"/>
        <w:numPr>
          <w:ilvl w:val="1"/>
          <w:numId w:val="26"/>
        </w:numPr>
        <w:spacing w:after="160"/>
        <w:jc w:val="both"/>
      </w:pPr>
      <w:r>
        <w:rPr>
          <w:lang w:val="en-US"/>
        </w:rPr>
        <w:t>Detailed parameters are given in</w:t>
      </w:r>
      <w:r w:rsidR="009144E0">
        <w:rPr>
          <w:lang w:val="en-US"/>
        </w:rPr>
        <w:t xml:space="preserve"> </w:t>
      </w:r>
      <w:r w:rsidR="009144E0">
        <w:rPr>
          <w:lang w:val="en-US"/>
        </w:rPr>
        <w:fldChar w:fldCharType="begin"/>
      </w:r>
      <w:r w:rsidR="009144E0">
        <w:rPr>
          <w:lang w:val="en-US"/>
        </w:rPr>
        <w:instrText xml:space="preserve"> REF _Ref40444141 \r \h </w:instrText>
      </w:r>
      <w:r w:rsidR="009144E0">
        <w:rPr>
          <w:lang w:val="en-US"/>
        </w:rPr>
      </w:r>
      <w:r w:rsidR="009144E0">
        <w:rPr>
          <w:lang w:val="en-US"/>
        </w:rPr>
        <w:fldChar w:fldCharType="separate"/>
      </w:r>
      <w:r w:rsidR="009144E0">
        <w:rPr>
          <w:lang w:val="en-US"/>
        </w:rPr>
        <w:t>[4]</w:t>
      </w:r>
      <w:r w:rsidR="009144E0">
        <w:rPr>
          <w:lang w:val="en-US"/>
        </w:rPr>
        <w:fldChar w:fldCharType="end"/>
      </w:r>
    </w:p>
    <w:p w14:paraId="3BCCD8E6" w14:textId="21341CF3" w:rsidR="000378AD" w:rsidRPr="000378AD" w:rsidRDefault="000378AD" w:rsidP="000378AD">
      <w:pPr>
        <w:keepNext/>
        <w:spacing w:after="0"/>
        <w:rPr>
          <w:b/>
          <w:bCs/>
        </w:rPr>
      </w:pPr>
      <w:r w:rsidRPr="000378AD">
        <w:rPr>
          <w:b/>
          <w:bCs/>
        </w:rPr>
        <w:t>Proposal</w:t>
      </w:r>
      <w:r w:rsidR="005C2B26">
        <w:rPr>
          <w:b/>
          <w:bCs/>
        </w:rPr>
        <w:t xml:space="preserve"> </w:t>
      </w:r>
      <w:r w:rsidR="009B69C4">
        <w:rPr>
          <w:b/>
          <w:bCs/>
        </w:rPr>
        <w:t>4</w:t>
      </w:r>
      <w:r w:rsidRPr="000378AD">
        <w:rPr>
          <w:b/>
          <w:bCs/>
        </w:rPr>
        <w:t>:</w:t>
      </w:r>
    </w:p>
    <w:p w14:paraId="03D27602" w14:textId="365E0CDC" w:rsidR="007865E6" w:rsidRDefault="007865E6" w:rsidP="007D0F63">
      <w:pPr>
        <w:pStyle w:val="ListParagraph"/>
        <w:numPr>
          <w:ilvl w:val="0"/>
          <w:numId w:val="26"/>
        </w:numPr>
        <w:jc w:val="both"/>
      </w:pPr>
      <w:r w:rsidRPr="000D3261">
        <w:t xml:space="preserve">For FR2, simulation parameters used in the coverage enhancement study are based on the </w:t>
      </w:r>
      <w:r w:rsidR="00044F24" w:rsidRPr="000D3261">
        <w:t>urban (</w:t>
      </w:r>
      <w:r w:rsidR="000B69A9" w:rsidRPr="000D3261">
        <w:t>Dense Urban-</w:t>
      </w:r>
      <w:proofErr w:type="spellStart"/>
      <w:r w:rsidR="000B69A9" w:rsidRPr="000D3261">
        <w:t>eMBB</w:t>
      </w:r>
      <w:proofErr w:type="spellEnd"/>
      <w:r w:rsidR="00044F24" w:rsidRPr="000D3261">
        <w:t>)</w:t>
      </w:r>
      <w:r w:rsidR="000B69A9" w:rsidRPr="000D3261">
        <w:t xml:space="preserve"> </w:t>
      </w:r>
      <w:r w:rsidRPr="000D3261">
        <w:t xml:space="preserve">and </w:t>
      </w:r>
      <w:r w:rsidR="00044F24" w:rsidRPr="000D3261">
        <w:t>indoor (</w:t>
      </w:r>
      <w:r w:rsidR="000B69A9" w:rsidRPr="000D3261">
        <w:t>Indoor Hotspot-</w:t>
      </w:r>
      <w:proofErr w:type="spellStart"/>
      <w:r w:rsidR="000B69A9" w:rsidRPr="000D3261">
        <w:t>eMBB</w:t>
      </w:r>
      <w:proofErr w:type="spellEnd"/>
      <w:r w:rsidR="00044F24" w:rsidRPr="000D3261">
        <w:t>) scenarios</w:t>
      </w:r>
      <w:r w:rsidR="000B69A9" w:rsidRPr="000D3261">
        <w:t xml:space="preserve"> </w:t>
      </w:r>
      <w:r w:rsidRPr="000D3261">
        <w:t xml:space="preserve">of </w:t>
      </w:r>
      <w:r w:rsidR="00F65C44" w:rsidRPr="000D3261">
        <w:t>the IMT 2020 evaluation TR</w:t>
      </w:r>
      <w:r w:rsidR="004B59CB">
        <w:rPr>
          <w:lang w:val="en-US"/>
        </w:rPr>
        <w:t>s</w:t>
      </w:r>
      <w:r w:rsidR="00F65C44" w:rsidRPr="000D3261">
        <w:t xml:space="preserve"> 37.910</w:t>
      </w:r>
      <w:r w:rsidR="004B59CB">
        <w:rPr>
          <w:lang w:val="en-US"/>
        </w:rPr>
        <w:t xml:space="preserve"> and 38.913</w:t>
      </w:r>
    </w:p>
    <w:p w14:paraId="0A4A6999" w14:textId="3154CC45" w:rsidR="000378AD" w:rsidRPr="007D0F63" w:rsidRDefault="00131E91" w:rsidP="007D0F63">
      <w:pPr>
        <w:pStyle w:val="ListParagraph"/>
        <w:numPr>
          <w:ilvl w:val="1"/>
          <w:numId w:val="26"/>
        </w:numPr>
        <w:jc w:val="both"/>
      </w:pPr>
      <w:r>
        <w:rPr>
          <w:lang w:val="en-US"/>
        </w:rPr>
        <w:t>An urban macro and an indoor scenario are defined for millimeter wave operation</w:t>
      </w:r>
    </w:p>
    <w:p w14:paraId="1D2D360E" w14:textId="67474E79" w:rsidR="00D13FB5" w:rsidRPr="000D3261" w:rsidRDefault="00D13FB5" w:rsidP="007D0F63">
      <w:pPr>
        <w:pStyle w:val="ListParagraph"/>
        <w:numPr>
          <w:ilvl w:val="1"/>
          <w:numId w:val="26"/>
        </w:numPr>
        <w:jc w:val="both"/>
      </w:pPr>
      <w:r>
        <w:rPr>
          <w:lang w:val="en-US"/>
        </w:rPr>
        <w:t xml:space="preserve">Detailed parameters are given in </w:t>
      </w:r>
      <w:r w:rsidR="003B652E">
        <w:rPr>
          <w:lang w:val="en-US"/>
        </w:rPr>
        <w:fldChar w:fldCharType="begin"/>
      </w:r>
      <w:r w:rsidR="003B652E">
        <w:rPr>
          <w:lang w:val="en-US"/>
        </w:rPr>
        <w:instrText xml:space="preserve"> REF _Ref40435246 \r \h </w:instrText>
      </w:r>
      <w:r w:rsidR="00884E5B">
        <w:rPr>
          <w:lang w:val="en-US"/>
        </w:rPr>
        <w:instrText xml:space="preserve"> \* MERGEFORMAT </w:instrText>
      </w:r>
      <w:r w:rsidR="003B652E">
        <w:rPr>
          <w:lang w:val="en-US"/>
        </w:rPr>
      </w:r>
      <w:r w:rsidR="003B652E">
        <w:rPr>
          <w:lang w:val="en-US"/>
        </w:rPr>
        <w:fldChar w:fldCharType="separate"/>
      </w:r>
      <w:r w:rsidR="00300B13">
        <w:rPr>
          <w:lang w:val="en-US"/>
        </w:rPr>
        <w:t>[5]</w:t>
      </w:r>
      <w:r w:rsidR="003B652E">
        <w:rPr>
          <w:lang w:val="en-US"/>
        </w:rPr>
        <w:fldChar w:fldCharType="end"/>
      </w:r>
    </w:p>
    <w:p w14:paraId="392D3C2D" w14:textId="77777777" w:rsidR="00C01F33" w:rsidRPr="00CE0424" w:rsidRDefault="00C01F33" w:rsidP="0058515C">
      <w:pPr>
        <w:pStyle w:val="Heading1"/>
      </w:pPr>
      <w:r w:rsidRPr="00CE0424">
        <w:t>Conclusion</w:t>
      </w:r>
    </w:p>
    <w:p w14:paraId="457392C3" w14:textId="491BCAA5" w:rsidR="006E1C82" w:rsidRPr="008713CA" w:rsidRDefault="008E065E">
      <w:pPr>
        <w:pStyle w:val="BodyText"/>
      </w:pPr>
      <w:r w:rsidRPr="008713CA">
        <w:t xml:space="preserve">Based on the discussion in </w:t>
      </w:r>
      <w:r w:rsidR="007729A2" w:rsidRPr="008713CA">
        <w:t xml:space="preserve">the previous </w:t>
      </w:r>
      <w:r w:rsidRPr="008713CA">
        <w:t>section</w:t>
      </w:r>
      <w:r w:rsidR="007729A2" w:rsidRPr="008713CA">
        <w:t>s</w:t>
      </w:r>
      <w:r w:rsidRPr="008713CA">
        <w:t xml:space="preserve"> we </w:t>
      </w:r>
      <w:r w:rsidR="00CD5C80">
        <w:t xml:space="preserve">make the following observation and </w:t>
      </w:r>
      <w:r w:rsidRPr="008713CA">
        <w:t>propose:</w:t>
      </w:r>
    </w:p>
    <w:p w14:paraId="15141102" w14:textId="34667A5F" w:rsidR="00CD5C80" w:rsidRDefault="00CD5C80" w:rsidP="00CD5C80">
      <w:pPr>
        <w:spacing w:after="0"/>
        <w:jc w:val="both"/>
        <w:rPr>
          <w:rFonts w:cstheme="minorHAnsi"/>
        </w:rPr>
      </w:pPr>
      <w:r>
        <w:rPr>
          <w:rFonts w:cstheme="minorHAnsi"/>
          <w:b/>
          <w:bCs/>
        </w:rPr>
        <w:t>Observation</w:t>
      </w:r>
      <w:r w:rsidRPr="00AE3FED">
        <w:rPr>
          <w:rFonts w:cstheme="minorHAnsi"/>
        </w:rPr>
        <w:t>:</w:t>
      </w:r>
    </w:p>
    <w:p w14:paraId="3DDD4002" w14:textId="77777777" w:rsidR="00CD5C80" w:rsidRPr="00AE3FED" w:rsidRDefault="00CD5C80" w:rsidP="00CD5C80">
      <w:pPr>
        <w:spacing w:after="0"/>
        <w:jc w:val="both"/>
        <w:rPr>
          <w:rFonts w:cstheme="minorHAnsi"/>
        </w:rPr>
      </w:pPr>
      <w:r>
        <w:rPr>
          <w:rFonts w:cstheme="minorHAnsi"/>
        </w:rPr>
        <w:t>‘Link level only’ coverage analyses have the following drawbacks, which limits their usefulness for NR:</w:t>
      </w:r>
    </w:p>
    <w:p w14:paraId="6BED7519" w14:textId="77777777" w:rsidR="00CD5C80" w:rsidRDefault="00CD5C80" w:rsidP="00CD5C80">
      <w:pPr>
        <w:pStyle w:val="ListBullet"/>
        <w:spacing w:after="0"/>
        <w:ind w:left="1008"/>
        <w:rPr>
          <w:rFonts w:asciiTheme="minorHAnsi" w:hAnsiTheme="minorHAnsi" w:cstheme="minorHAnsi"/>
        </w:rPr>
      </w:pPr>
      <w:r w:rsidRPr="00AE3FED">
        <w:rPr>
          <w:rFonts w:asciiTheme="minorHAnsi" w:hAnsiTheme="minorHAnsi" w:cstheme="minorHAnsi"/>
        </w:rPr>
        <w:t xml:space="preserve">The antenna pattern of the gNB will generally vary with the distance from the </w:t>
      </w:r>
      <w:proofErr w:type="gramStart"/>
      <w:r w:rsidRPr="00AE3FED">
        <w:rPr>
          <w:rFonts w:asciiTheme="minorHAnsi" w:hAnsiTheme="minorHAnsi" w:cstheme="minorHAnsi"/>
        </w:rPr>
        <w:t>gNB</w:t>
      </w:r>
      <w:r>
        <w:rPr>
          <w:rFonts w:asciiTheme="minorHAnsi" w:hAnsiTheme="minorHAnsi" w:cstheme="minorHAnsi"/>
        </w:rPr>
        <w:t>, and</w:t>
      </w:r>
      <w:proofErr w:type="gramEnd"/>
      <w:r>
        <w:rPr>
          <w:rFonts w:asciiTheme="minorHAnsi" w:hAnsiTheme="minorHAnsi" w:cstheme="minorHAnsi"/>
        </w:rPr>
        <w:t xml:space="preserve"> may be attenuated toward the cell edge from the </w:t>
      </w:r>
      <w:proofErr w:type="spellStart"/>
      <w:r>
        <w:rPr>
          <w:rFonts w:asciiTheme="minorHAnsi" w:hAnsiTheme="minorHAnsi" w:cstheme="minorHAnsi"/>
        </w:rPr>
        <w:t>downtilt</w:t>
      </w:r>
      <w:proofErr w:type="spellEnd"/>
      <w:r>
        <w:rPr>
          <w:rFonts w:asciiTheme="minorHAnsi" w:hAnsiTheme="minorHAnsi" w:cstheme="minorHAnsi"/>
        </w:rPr>
        <w:t xml:space="preserve"> used to improve capacity.</w:t>
      </w:r>
    </w:p>
    <w:p w14:paraId="0FB24143" w14:textId="77777777" w:rsidR="00CD5C80" w:rsidRPr="000277C7" w:rsidRDefault="00CD5C80" w:rsidP="00CD5C80">
      <w:pPr>
        <w:pStyle w:val="ListBullet"/>
        <w:spacing w:after="0"/>
        <w:ind w:left="1008"/>
        <w:rPr>
          <w:rFonts w:cstheme="minorHAnsi"/>
        </w:rPr>
      </w:pPr>
      <w:r w:rsidRPr="000277C7">
        <w:rPr>
          <w:rFonts w:asciiTheme="minorHAnsi" w:hAnsiTheme="minorHAnsi" w:cstheme="minorHAnsi"/>
        </w:rPr>
        <w:t xml:space="preserve">Different physical channels may be beamformed or </w:t>
      </w:r>
      <w:proofErr w:type="spellStart"/>
      <w:r w:rsidRPr="000277C7">
        <w:rPr>
          <w:rFonts w:asciiTheme="minorHAnsi" w:hAnsiTheme="minorHAnsi" w:cstheme="minorHAnsi"/>
        </w:rPr>
        <w:t>precoded</w:t>
      </w:r>
      <w:proofErr w:type="spellEnd"/>
      <w:r w:rsidRPr="000277C7">
        <w:rPr>
          <w:rFonts w:asciiTheme="minorHAnsi" w:hAnsiTheme="minorHAnsi" w:cstheme="minorHAnsi"/>
        </w:rPr>
        <w:t xml:space="preserve"> differently.</w:t>
      </w:r>
    </w:p>
    <w:p w14:paraId="447E6083" w14:textId="77777777" w:rsidR="00CD5C80" w:rsidRPr="000277C7" w:rsidRDefault="00CD5C80" w:rsidP="00CD5C80">
      <w:pPr>
        <w:pStyle w:val="ListBullet"/>
        <w:spacing w:after="0"/>
        <w:ind w:left="1008"/>
        <w:rPr>
          <w:rFonts w:cstheme="minorHAnsi"/>
        </w:rPr>
      </w:pPr>
      <w:r w:rsidRPr="000277C7">
        <w:rPr>
          <w:rFonts w:asciiTheme="minorHAnsi" w:hAnsiTheme="minorHAnsi" w:cstheme="minorHAnsi"/>
        </w:rPr>
        <w:t>Cells do not operate at zero load, and some channels are always-on and/or may degrade more in the presence of interference than others</w:t>
      </w:r>
    </w:p>
    <w:p w14:paraId="3F494BC5" w14:textId="77777777" w:rsidR="00CD5C80" w:rsidRDefault="00CD5C80" w:rsidP="00CD5C80">
      <w:pPr>
        <w:spacing w:after="0"/>
        <w:jc w:val="both"/>
        <w:rPr>
          <w:rFonts w:cstheme="minorHAnsi"/>
        </w:rPr>
      </w:pPr>
    </w:p>
    <w:p w14:paraId="47AFCD99" w14:textId="7C5FF951" w:rsidR="00F14342" w:rsidRPr="007D0F63" w:rsidRDefault="00F14342" w:rsidP="007D0F63">
      <w:pPr>
        <w:pStyle w:val="BodyText"/>
        <w:spacing w:after="0"/>
        <w:rPr>
          <w:rFonts w:asciiTheme="minorHAnsi" w:hAnsiTheme="minorHAnsi" w:cs="Arial"/>
          <w:b/>
          <w:bCs/>
        </w:rPr>
      </w:pPr>
      <w:r w:rsidRPr="007D0F63">
        <w:rPr>
          <w:rFonts w:asciiTheme="minorHAnsi" w:hAnsiTheme="minorHAnsi" w:cs="Arial"/>
          <w:b/>
          <w:bCs/>
        </w:rPr>
        <w:t>Proposals:</w:t>
      </w:r>
    </w:p>
    <w:p w14:paraId="7DA9191D" w14:textId="08EC97F5" w:rsidR="00EE0478" w:rsidRPr="00817FC0" w:rsidRDefault="00EE0478">
      <w:pPr>
        <w:pStyle w:val="ListBullet"/>
        <w:spacing w:after="0"/>
        <w:ind w:left="1008"/>
        <w:rPr>
          <w:rFonts w:asciiTheme="minorHAnsi" w:hAnsiTheme="minorHAnsi" w:cstheme="minorHAnsi"/>
        </w:rPr>
      </w:pPr>
      <w:r w:rsidRPr="00817FC0">
        <w:rPr>
          <w:rFonts w:asciiTheme="minorHAnsi" w:hAnsiTheme="minorHAnsi" w:cstheme="minorHAnsi"/>
        </w:rPr>
        <w:t>Coverage is defined as the fraction of a cell over which a feature operates at the required performance and under the assumed constraints</w:t>
      </w:r>
    </w:p>
    <w:p w14:paraId="5B355AEE" w14:textId="77777777" w:rsidR="00EE0478" w:rsidRPr="00817FC0" w:rsidRDefault="00EE0478">
      <w:pPr>
        <w:pStyle w:val="ListBullet"/>
        <w:spacing w:after="0"/>
        <w:rPr>
          <w:rFonts w:asciiTheme="minorHAnsi" w:hAnsiTheme="minorHAnsi" w:cstheme="minorHAnsi"/>
        </w:rPr>
      </w:pPr>
      <w:r w:rsidRPr="00817FC0">
        <w:rPr>
          <w:rFonts w:asciiTheme="minorHAnsi" w:hAnsiTheme="minorHAnsi" w:cstheme="minorHAnsi"/>
        </w:rPr>
        <w:t>Coverage evaluations explicitly simulate antenna patterns and interference experienced by each UE in a cell.</w:t>
      </w:r>
    </w:p>
    <w:p w14:paraId="28EE3DCB" w14:textId="77777777" w:rsidR="00EE0478" w:rsidRPr="00817FC0" w:rsidRDefault="00EE0478">
      <w:pPr>
        <w:pStyle w:val="ListBullet"/>
        <w:numPr>
          <w:ilvl w:val="1"/>
          <w:numId w:val="16"/>
        </w:numPr>
        <w:spacing w:after="0"/>
        <w:rPr>
          <w:rFonts w:asciiTheme="minorHAnsi" w:hAnsiTheme="minorHAnsi" w:cstheme="minorHAnsi"/>
        </w:rPr>
      </w:pPr>
      <w:r w:rsidRPr="00817FC0">
        <w:rPr>
          <w:rFonts w:asciiTheme="minorHAnsi" w:hAnsiTheme="minorHAnsi" w:cstheme="minorHAnsi"/>
        </w:rPr>
        <w:t>Different antenna patterns are applied for different physical channels.</w:t>
      </w:r>
    </w:p>
    <w:p w14:paraId="6EE86565" w14:textId="77777777" w:rsidR="00EE0478" w:rsidRPr="00817FC0" w:rsidRDefault="00EE0478">
      <w:pPr>
        <w:pStyle w:val="ListBullet"/>
        <w:rPr>
          <w:rFonts w:asciiTheme="minorHAnsi" w:hAnsiTheme="minorHAnsi" w:cstheme="minorHAnsi"/>
        </w:rPr>
      </w:pPr>
      <w:r w:rsidRPr="00817FC0">
        <w:rPr>
          <w:rFonts w:asciiTheme="minorHAnsi" w:hAnsiTheme="minorHAnsi" w:cstheme="minorHAnsi"/>
        </w:rPr>
        <w:t>The NR coverage enhancement study focuses on improving coverage bottlenecks.</w:t>
      </w:r>
    </w:p>
    <w:p w14:paraId="5F56B0C8" w14:textId="5EB1C057" w:rsidR="00F47142" w:rsidRPr="007D0F63" w:rsidRDefault="00F47142">
      <w:pPr>
        <w:pStyle w:val="ListBullet"/>
        <w:rPr>
          <w:rFonts w:asciiTheme="minorHAnsi" w:hAnsiTheme="minorHAnsi" w:cstheme="minorHAnsi"/>
        </w:rPr>
      </w:pPr>
      <w:r w:rsidRPr="007D0F63">
        <w:rPr>
          <w:rFonts w:asciiTheme="minorHAnsi" w:hAnsiTheme="minorHAnsi" w:cstheme="minorHAnsi"/>
        </w:rPr>
        <w:t>For FR1, simulation parameters used in the coverage enhancement study are based on the rural (Rural-</w:t>
      </w:r>
      <w:proofErr w:type="spellStart"/>
      <w:r w:rsidRPr="007D0F63">
        <w:rPr>
          <w:rFonts w:asciiTheme="minorHAnsi" w:hAnsiTheme="minorHAnsi" w:cstheme="minorHAnsi"/>
        </w:rPr>
        <w:t>eMBB</w:t>
      </w:r>
      <w:proofErr w:type="spellEnd"/>
      <w:r w:rsidRPr="007D0F63">
        <w:rPr>
          <w:rFonts w:asciiTheme="minorHAnsi" w:hAnsiTheme="minorHAnsi" w:cstheme="minorHAnsi"/>
        </w:rPr>
        <w:t xml:space="preserve"> &amp; Low Mobility Large Cell) and urban (Dense Urban-</w:t>
      </w:r>
      <w:proofErr w:type="spellStart"/>
      <w:r w:rsidRPr="007D0F63">
        <w:rPr>
          <w:rFonts w:asciiTheme="minorHAnsi" w:hAnsiTheme="minorHAnsi" w:cstheme="minorHAnsi"/>
        </w:rPr>
        <w:t>eMBB</w:t>
      </w:r>
      <w:proofErr w:type="spellEnd"/>
      <w:r w:rsidRPr="007D0F63">
        <w:rPr>
          <w:rFonts w:asciiTheme="minorHAnsi" w:hAnsiTheme="minorHAnsi" w:cstheme="minorHAnsi"/>
        </w:rPr>
        <w:t>) scenarios of the IMT 2020 evaluation TR</w:t>
      </w:r>
      <w:r w:rsidR="00763372">
        <w:rPr>
          <w:rFonts w:asciiTheme="minorHAnsi" w:hAnsiTheme="minorHAnsi" w:cstheme="minorHAnsi"/>
        </w:rPr>
        <w:t>s</w:t>
      </w:r>
      <w:r w:rsidRPr="007D0F63">
        <w:rPr>
          <w:rFonts w:asciiTheme="minorHAnsi" w:hAnsiTheme="minorHAnsi" w:cstheme="minorHAnsi"/>
        </w:rPr>
        <w:t xml:space="preserve"> 37.910 </w:t>
      </w:r>
      <w:r w:rsidR="003603AA" w:rsidRPr="007D0F63">
        <w:rPr>
          <w:rFonts w:asciiTheme="minorHAnsi" w:hAnsiTheme="minorHAnsi" w:cstheme="minorHAnsi"/>
        </w:rPr>
        <w:t>and 38.913</w:t>
      </w:r>
    </w:p>
    <w:p w14:paraId="0DC45BF3" w14:textId="77777777" w:rsidR="005B7D5A" w:rsidRPr="005B7D5A" w:rsidRDefault="005B7D5A" w:rsidP="007D0F63">
      <w:pPr>
        <w:pStyle w:val="ListBullet"/>
        <w:numPr>
          <w:ilvl w:val="1"/>
          <w:numId w:val="16"/>
        </w:numPr>
        <w:rPr>
          <w:rFonts w:asciiTheme="minorHAnsi" w:eastAsia="Calibri" w:hAnsiTheme="minorHAnsi" w:cstheme="minorHAnsi"/>
          <w:lang w:eastAsia="zh-CN"/>
        </w:rPr>
      </w:pPr>
      <w:r w:rsidRPr="005B7D5A">
        <w:rPr>
          <w:rFonts w:asciiTheme="minorHAnsi" w:eastAsia="Calibri" w:hAnsiTheme="minorHAnsi" w:cstheme="minorHAnsi"/>
          <w:lang w:eastAsia="zh-CN"/>
        </w:rPr>
        <w:t>The rural and urban macro scenarios are used as baselines and the ISDs are extended to stress the coverage.</w:t>
      </w:r>
    </w:p>
    <w:p w14:paraId="41083ED0" w14:textId="5934955C" w:rsidR="00F47142" w:rsidRPr="005B7D5A" w:rsidRDefault="00F47142" w:rsidP="007D0F63">
      <w:pPr>
        <w:pStyle w:val="ListBullet"/>
        <w:numPr>
          <w:ilvl w:val="1"/>
          <w:numId w:val="16"/>
        </w:numPr>
        <w:rPr>
          <w:rFonts w:asciiTheme="minorHAnsi" w:eastAsia="Calibri" w:hAnsiTheme="minorHAnsi" w:cstheme="minorHAnsi"/>
          <w:lang w:eastAsia="zh-CN"/>
        </w:rPr>
      </w:pPr>
      <w:r w:rsidRPr="005B7D5A">
        <w:rPr>
          <w:rFonts w:asciiTheme="minorHAnsi" w:eastAsia="Calibri" w:hAnsiTheme="minorHAnsi" w:cstheme="minorHAnsi"/>
          <w:lang w:eastAsia="zh-CN"/>
        </w:rPr>
        <w:t xml:space="preserve">A low mobility large cell (LMLC), a rural macro, and an </w:t>
      </w:r>
      <w:proofErr w:type="gramStart"/>
      <w:r w:rsidRPr="005B7D5A">
        <w:rPr>
          <w:rFonts w:asciiTheme="minorHAnsi" w:eastAsia="Calibri" w:hAnsiTheme="minorHAnsi" w:cstheme="minorHAnsi"/>
          <w:lang w:eastAsia="zh-CN"/>
        </w:rPr>
        <w:t>extreme</w:t>
      </w:r>
      <w:proofErr w:type="gramEnd"/>
      <w:r w:rsidRPr="005B7D5A">
        <w:rPr>
          <w:rFonts w:asciiTheme="minorHAnsi" w:eastAsia="Calibri" w:hAnsiTheme="minorHAnsi" w:cstheme="minorHAnsi"/>
          <w:lang w:eastAsia="zh-CN"/>
        </w:rPr>
        <w:t xml:space="preserve"> rural scenario are defined for low band operation</w:t>
      </w:r>
    </w:p>
    <w:p w14:paraId="745E7A9D" w14:textId="77777777" w:rsidR="005B7D5A" w:rsidRPr="005B7D5A" w:rsidRDefault="005B7D5A" w:rsidP="007D0F63">
      <w:pPr>
        <w:pStyle w:val="ListBullet"/>
        <w:numPr>
          <w:ilvl w:val="1"/>
          <w:numId w:val="16"/>
        </w:numPr>
        <w:rPr>
          <w:rFonts w:asciiTheme="minorHAnsi" w:eastAsia="Calibri" w:hAnsiTheme="minorHAnsi" w:cstheme="minorHAnsi"/>
          <w:lang w:eastAsia="zh-CN"/>
        </w:rPr>
      </w:pPr>
      <w:r w:rsidRPr="005B7D5A">
        <w:rPr>
          <w:rFonts w:asciiTheme="minorHAnsi" w:eastAsia="Calibri" w:hAnsiTheme="minorHAnsi" w:cstheme="minorHAnsi"/>
          <w:lang w:eastAsia="zh-CN"/>
        </w:rPr>
        <w:t>Detailed parameters are given in [4]</w:t>
      </w:r>
    </w:p>
    <w:p w14:paraId="19560BD0" w14:textId="77777777" w:rsidR="002D22E0" w:rsidRDefault="002D22E0" w:rsidP="002D22E0">
      <w:pPr>
        <w:pStyle w:val="ListParagraph"/>
        <w:numPr>
          <w:ilvl w:val="0"/>
          <w:numId w:val="26"/>
        </w:numPr>
        <w:jc w:val="both"/>
      </w:pPr>
      <w:r w:rsidRPr="000D3261">
        <w:t>For FR2, simulation parameters used in the coverage enhancement study are based on the urban (Dense Urban-</w:t>
      </w:r>
      <w:proofErr w:type="spellStart"/>
      <w:r w:rsidRPr="000D3261">
        <w:t>eMBB</w:t>
      </w:r>
      <w:proofErr w:type="spellEnd"/>
      <w:r w:rsidRPr="000D3261">
        <w:t>) and indoor (Indoor Hotspot-</w:t>
      </w:r>
      <w:proofErr w:type="spellStart"/>
      <w:r w:rsidRPr="000D3261">
        <w:t>eMBB</w:t>
      </w:r>
      <w:proofErr w:type="spellEnd"/>
      <w:r w:rsidRPr="000D3261">
        <w:t>) scenarios of the IMT 2020 evaluation TR</w:t>
      </w:r>
      <w:r>
        <w:rPr>
          <w:lang w:val="en-US"/>
        </w:rPr>
        <w:t>s</w:t>
      </w:r>
      <w:r w:rsidRPr="000D3261">
        <w:t xml:space="preserve"> 37.910</w:t>
      </w:r>
      <w:r>
        <w:rPr>
          <w:lang w:val="en-US"/>
        </w:rPr>
        <w:t xml:space="preserve"> and 38.913</w:t>
      </w:r>
    </w:p>
    <w:p w14:paraId="150FF5F1" w14:textId="77777777" w:rsidR="00F47142" w:rsidRPr="00B4164B" w:rsidRDefault="00F47142" w:rsidP="002D22E0">
      <w:pPr>
        <w:pStyle w:val="ListParagraph"/>
        <w:numPr>
          <w:ilvl w:val="1"/>
          <w:numId w:val="26"/>
        </w:numPr>
        <w:jc w:val="both"/>
      </w:pPr>
      <w:r>
        <w:rPr>
          <w:lang w:val="en-US"/>
        </w:rPr>
        <w:t>An urban macro and an indoor scenario are defined for millimeter wave operation</w:t>
      </w:r>
    </w:p>
    <w:p w14:paraId="205AEE0D" w14:textId="77777777" w:rsidR="00F47142" w:rsidRPr="000D3261" w:rsidRDefault="00F47142" w:rsidP="002D22E0">
      <w:pPr>
        <w:pStyle w:val="ListParagraph"/>
        <w:numPr>
          <w:ilvl w:val="1"/>
          <w:numId w:val="26"/>
        </w:numPr>
        <w:jc w:val="both"/>
      </w:pPr>
      <w:r>
        <w:rPr>
          <w:lang w:val="en-US"/>
        </w:rPr>
        <w:t xml:space="preserve">Detailed parameters are given in </w:t>
      </w:r>
      <w:r w:rsidR="00706D41" w:rsidRPr="00F10863">
        <w:rPr>
          <w:lang w:val="en-US"/>
        </w:rPr>
        <w:fldChar w:fldCharType="begin"/>
      </w:r>
      <w:r w:rsidR="00706D41" w:rsidRPr="00817FC0">
        <w:rPr>
          <w:lang w:val="en-US"/>
        </w:rPr>
        <w:instrText xml:space="preserve"> REF _Ref40435246 \r \h </w:instrText>
      </w:r>
      <w:r w:rsidR="0084076F" w:rsidRPr="00817FC0">
        <w:rPr>
          <w:lang w:val="en-US"/>
        </w:rPr>
        <w:instrText xml:space="preserve"> \* MERGEFORMAT </w:instrText>
      </w:r>
      <w:r w:rsidR="00706D41" w:rsidRPr="00F10863">
        <w:rPr>
          <w:lang w:val="en-US"/>
        </w:rPr>
      </w:r>
      <w:r w:rsidR="00706D41">
        <w:rPr>
          <w:lang w:val="en-US"/>
        </w:rPr>
        <w:fldChar w:fldCharType="separate"/>
      </w:r>
      <w:r w:rsidR="00300B13">
        <w:rPr>
          <w:lang w:val="en-US"/>
        </w:rPr>
        <w:t>[5]</w:t>
      </w:r>
      <w:r w:rsidR="00706D41" w:rsidRPr="00F10863">
        <w:rPr>
          <w:lang w:val="en-US"/>
        </w:rPr>
        <w:fldChar w:fldCharType="end"/>
      </w:r>
    </w:p>
    <w:p w14:paraId="2E888689" w14:textId="77777777" w:rsidR="00F507D1" w:rsidRPr="00CE0424" w:rsidRDefault="00F507D1" w:rsidP="0058515C">
      <w:pPr>
        <w:pStyle w:val="Heading1"/>
      </w:pPr>
      <w:bookmarkStart w:id="2" w:name="_In-sequence_SDU_delivery"/>
      <w:bookmarkEnd w:id="2"/>
      <w:r w:rsidRPr="00CE0424">
        <w:lastRenderedPageBreak/>
        <w:t>References</w:t>
      </w:r>
    </w:p>
    <w:p w14:paraId="1E623B23" w14:textId="1F98ACA6" w:rsidR="00CD7BB8" w:rsidRDefault="00CD7BB8" w:rsidP="00311702">
      <w:pPr>
        <w:pStyle w:val="Reference"/>
      </w:pPr>
      <w:bookmarkStart w:id="3" w:name="_Ref40441368"/>
      <w:bookmarkStart w:id="4" w:name="_Ref40435229"/>
      <w:bookmarkStart w:id="5" w:name="_Ref174151459"/>
      <w:bookmarkStart w:id="6" w:name="_Ref189809556"/>
      <w:r w:rsidRPr="00CD7BB8">
        <w:t>RP-193240</w:t>
      </w:r>
      <w:r w:rsidR="00844EC1">
        <w:t>, “</w:t>
      </w:r>
      <w:r w:rsidR="00844EC1" w:rsidRPr="00844EC1">
        <w:t>New SID on NR coverage enhancement</w:t>
      </w:r>
      <w:r w:rsidR="00844EC1">
        <w:t xml:space="preserve">”, </w:t>
      </w:r>
      <w:r w:rsidR="00844EC1" w:rsidRPr="00844EC1">
        <w:t>China Telecom</w:t>
      </w:r>
      <w:r w:rsidR="00844EC1">
        <w:t>, RAN #86, December 2019</w:t>
      </w:r>
      <w:r w:rsidR="007560C6">
        <w:t>.</w:t>
      </w:r>
      <w:bookmarkEnd w:id="3"/>
    </w:p>
    <w:p w14:paraId="3F24249C" w14:textId="41B68601" w:rsidR="002C2D12" w:rsidRDefault="00545C67" w:rsidP="00311702">
      <w:pPr>
        <w:pStyle w:val="Reference"/>
      </w:pPr>
      <w:bookmarkStart w:id="7" w:name="_Ref40442064"/>
      <w:bookmarkStart w:id="8" w:name="_Hlk40477466"/>
      <w:r>
        <w:t>“</w:t>
      </w:r>
      <w:r w:rsidRPr="00545C67">
        <w:t xml:space="preserve">Study on </w:t>
      </w:r>
      <w:proofErr w:type="spellStart"/>
      <w:r w:rsidRPr="00545C67">
        <w:t>self evaluation</w:t>
      </w:r>
      <w:proofErr w:type="spellEnd"/>
      <w:r w:rsidRPr="00545C67">
        <w:t xml:space="preserve"> towards IMT-2020 submission</w:t>
      </w:r>
      <w:r>
        <w:t>”,3GPP technical report 37.910, September 2019.</w:t>
      </w:r>
      <w:bookmarkEnd w:id="7"/>
    </w:p>
    <w:p w14:paraId="2EEA2A50" w14:textId="0609A374" w:rsidR="00396ECD" w:rsidRDefault="00396ECD">
      <w:pPr>
        <w:pStyle w:val="Reference"/>
      </w:pPr>
      <w:bookmarkStart w:id="9" w:name="_Ref40444181"/>
      <w:bookmarkStart w:id="10" w:name="_Ref40442125"/>
      <w:bookmarkEnd w:id="8"/>
      <w:r>
        <w:t>R1-</w:t>
      </w:r>
      <w:r w:rsidR="00924717" w:rsidRPr="00924717">
        <w:t>2004632</w:t>
      </w:r>
      <w:r>
        <w:t>, “</w:t>
      </w:r>
      <w:r w:rsidRPr="00592F48">
        <w:rPr>
          <w:rFonts w:cstheme="minorHAnsi"/>
        </w:rPr>
        <w:t>Evaluation methodology for coverage enhancements</w:t>
      </w:r>
      <w:r>
        <w:rPr>
          <w:rFonts w:cstheme="minorHAnsi"/>
        </w:rPr>
        <w:t xml:space="preserve">”, </w:t>
      </w:r>
      <w:r>
        <w:t>Ericsson, RAN1 #101, May 2020.</w:t>
      </w:r>
      <w:bookmarkEnd w:id="9"/>
    </w:p>
    <w:p w14:paraId="33F2BD16" w14:textId="1EAB5BB6" w:rsidR="005F3025" w:rsidRDefault="00CD7BB8" w:rsidP="00311702">
      <w:pPr>
        <w:pStyle w:val="Reference"/>
      </w:pPr>
      <w:bookmarkStart w:id="11" w:name="_Ref40444141"/>
      <w:bookmarkStart w:id="12" w:name="_Hlk40462665"/>
      <w:r>
        <w:t>R</w:t>
      </w:r>
      <w:r w:rsidR="005B488F">
        <w:t>1-</w:t>
      </w:r>
      <w:r w:rsidR="00BE4EB0" w:rsidRPr="00BE4EB0">
        <w:rPr>
          <w:rFonts w:cs="Arial"/>
          <w:color w:val="000000"/>
          <w:sz w:val="16"/>
          <w:szCs w:val="16"/>
        </w:rPr>
        <w:t xml:space="preserve"> </w:t>
      </w:r>
      <w:r w:rsidR="00BE4EB0" w:rsidRPr="007D0F63">
        <w:rPr>
          <w:rFonts w:cs="Arial"/>
          <w:color w:val="000000"/>
        </w:rPr>
        <w:t>2004352</w:t>
      </w:r>
      <w:r w:rsidR="005B488F">
        <w:t>, “</w:t>
      </w:r>
      <w:r w:rsidR="00806923" w:rsidRPr="007D0F63">
        <w:t>Simulation Parameters and Initial Results for FR1</w:t>
      </w:r>
      <w:r w:rsidR="005B488F">
        <w:t>”,</w:t>
      </w:r>
      <w:bookmarkEnd w:id="4"/>
      <w:r w:rsidR="005B488F">
        <w:t xml:space="preserve"> </w:t>
      </w:r>
      <w:r w:rsidR="00A77C08">
        <w:t>Ericsson, RAN1 #101, May</w:t>
      </w:r>
      <w:r w:rsidR="0055204F">
        <w:t xml:space="preserve"> </w:t>
      </w:r>
      <w:r w:rsidR="00A77C08">
        <w:t>2020.</w:t>
      </w:r>
      <w:bookmarkEnd w:id="10"/>
      <w:bookmarkEnd w:id="11"/>
    </w:p>
    <w:p w14:paraId="669CC5C5" w14:textId="7C572056" w:rsidR="006E4935" w:rsidRPr="008713CA" w:rsidRDefault="006E4935" w:rsidP="00785FB2">
      <w:pPr>
        <w:pStyle w:val="Reference"/>
      </w:pPr>
      <w:bookmarkStart w:id="13" w:name="_Ref40435246"/>
      <w:r>
        <w:t>R1-</w:t>
      </w:r>
      <w:r w:rsidR="008F023B" w:rsidRPr="008F023B">
        <w:rPr>
          <w:rFonts w:cs="Arial"/>
          <w:color w:val="000000"/>
          <w:sz w:val="16"/>
          <w:szCs w:val="16"/>
        </w:rPr>
        <w:t xml:space="preserve"> </w:t>
      </w:r>
      <w:r w:rsidR="008F023B" w:rsidRPr="007D0F63">
        <w:rPr>
          <w:rFonts w:cs="Arial"/>
          <w:color w:val="000000"/>
        </w:rPr>
        <w:t>2004353</w:t>
      </w:r>
      <w:r w:rsidRPr="00785FB2">
        <w:t>, “</w:t>
      </w:r>
      <w:r w:rsidR="00CF2472" w:rsidRPr="007D0F63">
        <w:rPr>
          <w:rFonts w:cs="Arial"/>
        </w:rPr>
        <w:t>Simulation Parameters and Initial Results for FR2</w:t>
      </w:r>
      <w:r w:rsidRPr="00785FB2">
        <w:t>”,</w:t>
      </w:r>
      <w:bookmarkEnd w:id="13"/>
      <w:r>
        <w:t xml:space="preserve"> </w:t>
      </w:r>
      <w:r w:rsidR="00E86BCF">
        <w:t>Ericsson, RAN1 #101, May</w:t>
      </w:r>
      <w:r w:rsidR="0055204F">
        <w:t xml:space="preserve"> </w:t>
      </w:r>
      <w:r w:rsidR="00E86BCF">
        <w:t>2020.</w:t>
      </w:r>
    </w:p>
    <w:bookmarkEnd w:id="5"/>
    <w:bookmarkEnd w:id="6"/>
    <w:bookmarkEnd w:id="12"/>
    <w:p w14:paraId="024CB37D" w14:textId="01265F41" w:rsidR="003A7EF3" w:rsidRPr="008713CA" w:rsidRDefault="003A7EF3" w:rsidP="00CE0424">
      <w:pPr>
        <w:pStyle w:val="BodyText"/>
      </w:pPr>
    </w:p>
    <w:p w14:paraId="02B544CB" w14:textId="77777777" w:rsidR="009B2A37" w:rsidRPr="008713CA" w:rsidRDefault="009B2A37" w:rsidP="00CE0424">
      <w:pPr>
        <w:pStyle w:val="BodyText"/>
      </w:pPr>
    </w:p>
    <w:sectPr w:rsidR="009B2A37" w:rsidRPr="008713C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50F07" w14:textId="77777777" w:rsidR="004507B1" w:rsidRDefault="004507B1">
      <w:r>
        <w:separator/>
      </w:r>
    </w:p>
  </w:endnote>
  <w:endnote w:type="continuationSeparator" w:id="0">
    <w:p w14:paraId="26D04620" w14:textId="77777777" w:rsidR="004507B1" w:rsidRDefault="004507B1">
      <w:r>
        <w:continuationSeparator/>
      </w:r>
    </w:p>
  </w:endnote>
  <w:endnote w:type="continuationNotice" w:id="1">
    <w:p w14:paraId="04B39F7F" w14:textId="77777777" w:rsidR="004507B1" w:rsidRDefault="00450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4507B1" w:rsidRDefault="004507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FB0B8" w14:textId="77777777" w:rsidR="004507B1" w:rsidRDefault="004507B1">
      <w:r>
        <w:separator/>
      </w:r>
    </w:p>
  </w:footnote>
  <w:footnote w:type="continuationSeparator" w:id="0">
    <w:p w14:paraId="4D6DB13D" w14:textId="77777777" w:rsidR="004507B1" w:rsidRDefault="004507B1">
      <w:r>
        <w:continuationSeparator/>
      </w:r>
    </w:p>
  </w:footnote>
  <w:footnote w:type="continuationNotice" w:id="1">
    <w:p w14:paraId="0EE3AA23" w14:textId="77777777" w:rsidR="004507B1" w:rsidRDefault="004507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4507B1" w:rsidRDefault="004507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100B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EA1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F14049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9A0FE4"/>
    <w:multiLevelType w:val="hybridMultilevel"/>
    <w:tmpl w:val="87FC6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301A95"/>
    <w:multiLevelType w:val="hybridMultilevel"/>
    <w:tmpl w:val="464A0D7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A5633"/>
    <w:multiLevelType w:val="multilevel"/>
    <w:tmpl w:val="5A7E2C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553B8E"/>
    <w:multiLevelType w:val="hybridMultilevel"/>
    <w:tmpl w:val="F3EE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F650C7"/>
    <w:multiLevelType w:val="hybridMultilevel"/>
    <w:tmpl w:val="41B06F0E"/>
    <w:lvl w:ilvl="0" w:tplc="D5605920">
      <w:start w:val="1"/>
      <w:numFmt w:val="bullet"/>
      <w:lvlText w:val="›"/>
      <w:lvlJc w:val="left"/>
      <w:pPr>
        <w:tabs>
          <w:tab w:val="num" w:pos="653"/>
        </w:tabs>
        <w:ind w:left="653" w:hanging="360"/>
      </w:pPr>
      <w:rPr>
        <w:rFonts w:ascii="Arial" w:hAnsi="Arial" w:hint="default"/>
      </w:rPr>
    </w:lvl>
    <w:lvl w:ilvl="1" w:tplc="90580638">
      <w:start w:val="142"/>
      <w:numFmt w:val="bullet"/>
      <w:lvlText w:val="–"/>
      <w:lvlJc w:val="left"/>
      <w:pPr>
        <w:tabs>
          <w:tab w:val="num" w:pos="1373"/>
        </w:tabs>
        <w:ind w:left="1373" w:hanging="360"/>
      </w:pPr>
      <w:rPr>
        <w:rFonts w:ascii="Ericsson Capital TT" w:hAnsi="Ericsson Capital TT" w:hint="default"/>
      </w:rPr>
    </w:lvl>
    <w:lvl w:ilvl="2" w:tplc="E2DCB402">
      <w:start w:val="142"/>
      <w:numFmt w:val="bullet"/>
      <w:lvlText w:val="›"/>
      <w:lvlJc w:val="left"/>
      <w:pPr>
        <w:tabs>
          <w:tab w:val="num" w:pos="2093"/>
        </w:tabs>
        <w:ind w:left="2093" w:hanging="360"/>
      </w:pPr>
      <w:rPr>
        <w:rFonts w:ascii="Ericsson Capital TT" w:hAnsi="Ericsson Capital TT" w:hint="default"/>
      </w:rPr>
    </w:lvl>
    <w:lvl w:ilvl="3" w:tplc="3AB8ECDC">
      <w:start w:val="142"/>
      <w:numFmt w:val="bullet"/>
      <w:lvlText w:val="-"/>
      <w:lvlJc w:val="left"/>
      <w:pPr>
        <w:tabs>
          <w:tab w:val="num" w:pos="2813"/>
        </w:tabs>
        <w:ind w:left="2813" w:hanging="360"/>
      </w:pPr>
      <w:rPr>
        <w:rFonts w:ascii="Ericsson Capital TT" w:hAnsi="Ericsson Capital TT" w:hint="default"/>
      </w:rPr>
    </w:lvl>
    <w:lvl w:ilvl="4" w:tplc="47C606EA" w:tentative="1">
      <w:start w:val="1"/>
      <w:numFmt w:val="bullet"/>
      <w:lvlText w:val="›"/>
      <w:lvlJc w:val="left"/>
      <w:pPr>
        <w:tabs>
          <w:tab w:val="num" w:pos="3533"/>
        </w:tabs>
        <w:ind w:left="3533" w:hanging="360"/>
      </w:pPr>
      <w:rPr>
        <w:rFonts w:ascii="Arial" w:hAnsi="Arial" w:hint="default"/>
      </w:rPr>
    </w:lvl>
    <w:lvl w:ilvl="5" w:tplc="806AD4A0" w:tentative="1">
      <w:start w:val="1"/>
      <w:numFmt w:val="bullet"/>
      <w:lvlText w:val="›"/>
      <w:lvlJc w:val="left"/>
      <w:pPr>
        <w:tabs>
          <w:tab w:val="num" w:pos="4253"/>
        </w:tabs>
        <w:ind w:left="4253" w:hanging="360"/>
      </w:pPr>
      <w:rPr>
        <w:rFonts w:ascii="Arial" w:hAnsi="Arial" w:hint="default"/>
      </w:rPr>
    </w:lvl>
    <w:lvl w:ilvl="6" w:tplc="9D844BF6" w:tentative="1">
      <w:start w:val="1"/>
      <w:numFmt w:val="bullet"/>
      <w:lvlText w:val="›"/>
      <w:lvlJc w:val="left"/>
      <w:pPr>
        <w:tabs>
          <w:tab w:val="num" w:pos="4973"/>
        </w:tabs>
        <w:ind w:left="4973" w:hanging="360"/>
      </w:pPr>
      <w:rPr>
        <w:rFonts w:ascii="Arial" w:hAnsi="Arial" w:hint="default"/>
      </w:rPr>
    </w:lvl>
    <w:lvl w:ilvl="7" w:tplc="AE706F7E" w:tentative="1">
      <w:start w:val="1"/>
      <w:numFmt w:val="bullet"/>
      <w:lvlText w:val="›"/>
      <w:lvlJc w:val="left"/>
      <w:pPr>
        <w:tabs>
          <w:tab w:val="num" w:pos="5693"/>
        </w:tabs>
        <w:ind w:left="5693" w:hanging="360"/>
      </w:pPr>
      <w:rPr>
        <w:rFonts w:ascii="Arial" w:hAnsi="Arial" w:hint="default"/>
      </w:rPr>
    </w:lvl>
    <w:lvl w:ilvl="8" w:tplc="B79EABCC" w:tentative="1">
      <w:start w:val="1"/>
      <w:numFmt w:val="bullet"/>
      <w:lvlText w:val="›"/>
      <w:lvlJc w:val="left"/>
      <w:pPr>
        <w:tabs>
          <w:tab w:val="num" w:pos="6413"/>
        </w:tabs>
        <w:ind w:left="6413" w:hanging="360"/>
      </w:pPr>
      <w:rPr>
        <w:rFonts w:ascii="Arial" w:hAnsi="Arial"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1"/>
  </w:num>
  <w:num w:numId="15">
    <w:abstractNumId w:val="15"/>
  </w:num>
  <w:num w:numId="16">
    <w:abstractNumId w:val="23"/>
  </w:num>
  <w:num w:numId="17">
    <w:abstractNumId w:val="7"/>
  </w:num>
  <w:num w:numId="18">
    <w:abstractNumId w:val="8"/>
  </w:num>
  <w:num w:numId="19">
    <w:abstractNumId w:val="5"/>
  </w:num>
  <w:num w:numId="20">
    <w:abstractNumId w:val="27"/>
  </w:num>
  <w:num w:numId="21">
    <w:abstractNumId w:val="12"/>
  </w:num>
  <w:num w:numId="22">
    <w:abstractNumId w:val="25"/>
  </w:num>
  <w:num w:numId="23">
    <w:abstractNumId w:val="26"/>
  </w:num>
  <w:num w:numId="24">
    <w:abstractNumId w:val="6"/>
  </w:num>
  <w:num w:numId="25">
    <w:abstractNumId w:val="24"/>
  </w:num>
  <w:num w:numId="26">
    <w:abstractNumId w:val="17"/>
  </w:num>
  <w:num w:numId="27">
    <w:abstractNumId w:val="3"/>
  </w:num>
  <w:num w:numId="28">
    <w:abstractNumId w:val="20"/>
  </w:num>
  <w:num w:numId="2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6E1"/>
    <w:rsid w:val="00002A37"/>
    <w:rsid w:val="00004081"/>
    <w:rsid w:val="0000564C"/>
    <w:rsid w:val="00006446"/>
    <w:rsid w:val="00006896"/>
    <w:rsid w:val="00007CDC"/>
    <w:rsid w:val="00011B28"/>
    <w:rsid w:val="00015D15"/>
    <w:rsid w:val="0002564D"/>
    <w:rsid w:val="0002587D"/>
    <w:rsid w:val="00025ECA"/>
    <w:rsid w:val="000265BC"/>
    <w:rsid w:val="000273AD"/>
    <w:rsid w:val="00027BCA"/>
    <w:rsid w:val="00031359"/>
    <w:rsid w:val="000318EF"/>
    <w:rsid w:val="000325B8"/>
    <w:rsid w:val="00032D68"/>
    <w:rsid w:val="00034C15"/>
    <w:rsid w:val="00036BA1"/>
    <w:rsid w:val="000378AD"/>
    <w:rsid w:val="000422E2"/>
    <w:rsid w:val="00042F22"/>
    <w:rsid w:val="000444EF"/>
    <w:rsid w:val="00044F24"/>
    <w:rsid w:val="00047351"/>
    <w:rsid w:val="00052A07"/>
    <w:rsid w:val="000534E3"/>
    <w:rsid w:val="0005606A"/>
    <w:rsid w:val="00057117"/>
    <w:rsid w:val="000605E1"/>
    <w:rsid w:val="000616E7"/>
    <w:rsid w:val="0006487E"/>
    <w:rsid w:val="00065E1A"/>
    <w:rsid w:val="00071D55"/>
    <w:rsid w:val="00071FD9"/>
    <w:rsid w:val="00072E22"/>
    <w:rsid w:val="0007678F"/>
    <w:rsid w:val="00077E5F"/>
    <w:rsid w:val="0008036A"/>
    <w:rsid w:val="00081AE6"/>
    <w:rsid w:val="000855EB"/>
    <w:rsid w:val="00085B52"/>
    <w:rsid w:val="000866F2"/>
    <w:rsid w:val="0009009F"/>
    <w:rsid w:val="00091557"/>
    <w:rsid w:val="00091FCB"/>
    <w:rsid w:val="000924C1"/>
    <w:rsid w:val="000924F0"/>
    <w:rsid w:val="00093474"/>
    <w:rsid w:val="0009510F"/>
    <w:rsid w:val="00097C1C"/>
    <w:rsid w:val="000A1B7B"/>
    <w:rsid w:val="000A545A"/>
    <w:rsid w:val="000A56F2"/>
    <w:rsid w:val="000B2719"/>
    <w:rsid w:val="000B3A8F"/>
    <w:rsid w:val="000B4AB9"/>
    <w:rsid w:val="000B58C3"/>
    <w:rsid w:val="000B61E9"/>
    <w:rsid w:val="000B69A9"/>
    <w:rsid w:val="000B7066"/>
    <w:rsid w:val="000C165A"/>
    <w:rsid w:val="000C2E19"/>
    <w:rsid w:val="000C5D50"/>
    <w:rsid w:val="000D0D07"/>
    <w:rsid w:val="000D3261"/>
    <w:rsid w:val="000D4797"/>
    <w:rsid w:val="000E0527"/>
    <w:rsid w:val="000E1E92"/>
    <w:rsid w:val="000E372E"/>
    <w:rsid w:val="000E738C"/>
    <w:rsid w:val="000F0063"/>
    <w:rsid w:val="000F0170"/>
    <w:rsid w:val="000F06D6"/>
    <w:rsid w:val="000F0EB1"/>
    <w:rsid w:val="000F1106"/>
    <w:rsid w:val="000F3BE9"/>
    <w:rsid w:val="000F3F6C"/>
    <w:rsid w:val="000F6DF3"/>
    <w:rsid w:val="001005FF"/>
    <w:rsid w:val="00101B9D"/>
    <w:rsid w:val="001061EC"/>
    <w:rsid w:val="001062FB"/>
    <w:rsid w:val="001063E6"/>
    <w:rsid w:val="00113CF4"/>
    <w:rsid w:val="001153EA"/>
    <w:rsid w:val="00115643"/>
    <w:rsid w:val="00116765"/>
    <w:rsid w:val="001219F5"/>
    <w:rsid w:val="00121A20"/>
    <w:rsid w:val="001234E4"/>
    <w:rsid w:val="0012377F"/>
    <w:rsid w:val="00123F66"/>
    <w:rsid w:val="00124314"/>
    <w:rsid w:val="00126B4A"/>
    <w:rsid w:val="00130721"/>
    <w:rsid w:val="00131E91"/>
    <w:rsid w:val="00132FD0"/>
    <w:rsid w:val="001344C0"/>
    <w:rsid w:val="001346FA"/>
    <w:rsid w:val="00135252"/>
    <w:rsid w:val="00137AB5"/>
    <w:rsid w:val="00137F0B"/>
    <w:rsid w:val="00142F08"/>
    <w:rsid w:val="00151E23"/>
    <w:rsid w:val="001526E0"/>
    <w:rsid w:val="001551B5"/>
    <w:rsid w:val="001659C1"/>
    <w:rsid w:val="00173A8E"/>
    <w:rsid w:val="0017502C"/>
    <w:rsid w:val="00177E25"/>
    <w:rsid w:val="0018143F"/>
    <w:rsid w:val="00181FF8"/>
    <w:rsid w:val="00183346"/>
    <w:rsid w:val="00187E1D"/>
    <w:rsid w:val="00190AC1"/>
    <w:rsid w:val="0019341A"/>
    <w:rsid w:val="001946FA"/>
    <w:rsid w:val="00197DF9"/>
    <w:rsid w:val="001A1987"/>
    <w:rsid w:val="001A2564"/>
    <w:rsid w:val="001A6173"/>
    <w:rsid w:val="001A62D1"/>
    <w:rsid w:val="001A6CBA"/>
    <w:rsid w:val="001B0D97"/>
    <w:rsid w:val="001B1B77"/>
    <w:rsid w:val="001B5A5D"/>
    <w:rsid w:val="001C1CE5"/>
    <w:rsid w:val="001C2549"/>
    <w:rsid w:val="001C3D2A"/>
    <w:rsid w:val="001D4CC0"/>
    <w:rsid w:val="001D4E92"/>
    <w:rsid w:val="001D51BA"/>
    <w:rsid w:val="001D53E7"/>
    <w:rsid w:val="001D6342"/>
    <w:rsid w:val="001D6D53"/>
    <w:rsid w:val="001D6E41"/>
    <w:rsid w:val="001E1299"/>
    <w:rsid w:val="001E3B03"/>
    <w:rsid w:val="001E58E2"/>
    <w:rsid w:val="001E7AED"/>
    <w:rsid w:val="001F0605"/>
    <w:rsid w:val="001F345F"/>
    <w:rsid w:val="001F3916"/>
    <w:rsid w:val="001F54C5"/>
    <w:rsid w:val="001F662C"/>
    <w:rsid w:val="001F7074"/>
    <w:rsid w:val="00200490"/>
    <w:rsid w:val="00201F3A"/>
    <w:rsid w:val="00203F96"/>
    <w:rsid w:val="002069B2"/>
    <w:rsid w:val="00207F6E"/>
    <w:rsid w:val="00207FA3"/>
    <w:rsid w:val="00214DA8"/>
    <w:rsid w:val="00215423"/>
    <w:rsid w:val="002158FA"/>
    <w:rsid w:val="00220600"/>
    <w:rsid w:val="002224DB"/>
    <w:rsid w:val="00223FCB"/>
    <w:rsid w:val="002252C3"/>
    <w:rsid w:val="00225C54"/>
    <w:rsid w:val="00230765"/>
    <w:rsid w:val="00230D18"/>
    <w:rsid w:val="002319E4"/>
    <w:rsid w:val="00232A6C"/>
    <w:rsid w:val="00235632"/>
    <w:rsid w:val="00235872"/>
    <w:rsid w:val="00241559"/>
    <w:rsid w:val="00242F56"/>
    <w:rsid w:val="002435B3"/>
    <w:rsid w:val="002458EB"/>
    <w:rsid w:val="002500C8"/>
    <w:rsid w:val="00250717"/>
    <w:rsid w:val="00250D5C"/>
    <w:rsid w:val="00257543"/>
    <w:rsid w:val="00257579"/>
    <w:rsid w:val="002617E7"/>
    <w:rsid w:val="00264228"/>
    <w:rsid w:val="00264334"/>
    <w:rsid w:val="0026473E"/>
    <w:rsid w:val="00266214"/>
    <w:rsid w:val="0026640A"/>
    <w:rsid w:val="00266C7E"/>
    <w:rsid w:val="00267C83"/>
    <w:rsid w:val="0027144F"/>
    <w:rsid w:val="00271813"/>
    <w:rsid w:val="00271F3A"/>
    <w:rsid w:val="00272279"/>
    <w:rsid w:val="00273278"/>
    <w:rsid w:val="002737F4"/>
    <w:rsid w:val="00273E2D"/>
    <w:rsid w:val="002805F5"/>
    <w:rsid w:val="00280751"/>
    <w:rsid w:val="0028280A"/>
    <w:rsid w:val="00286ACD"/>
    <w:rsid w:val="00287838"/>
    <w:rsid w:val="002907B5"/>
    <w:rsid w:val="00292EB7"/>
    <w:rsid w:val="00296227"/>
    <w:rsid w:val="00296F44"/>
    <w:rsid w:val="0029777D"/>
    <w:rsid w:val="002A055E"/>
    <w:rsid w:val="002A1D4E"/>
    <w:rsid w:val="002A2869"/>
    <w:rsid w:val="002A4728"/>
    <w:rsid w:val="002B24D6"/>
    <w:rsid w:val="002B447B"/>
    <w:rsid w:val="002B70D8"/>
    <w:rsid w:val="002B70DA"/>
    <w:rsid w:val="002C2D12"/>
    <w:rsid w:val="002C41E6"/>
    <w:rsid w:val="002D071A"/>
    <w:rsid w:val="002D22E0"/>
    <w:rsid w:val="002D34B2"/>
    <w:rsid w:val="002D48B0"/>
    <w:rsid w:val="002D518F"/>
    <w:rsid w:val="002D5B37"/>
    <w:rsid w:val="002D7637"/>
    <w:rsid w:val="002D7CB7"/>
    <w:rsid w:val="002E17F2"/>
    <w:rsid w:val="002E7CAE"/>
    <w:rsid w:val="002F13E4"/>
    <w:rsid w:val="002F2771"/>
    <w:rsid w:val="002F37A9"/>
    <w:rsid w:val="003004C7"/>
    <w:rsid w:val="00300B13"/>
    <w:rsid w:val="00301CE6"/>
    <w:rsid w:val="0030256B"/>
    <w:rsid w:val="0030288B"/>
    <w:rsid w:val="0030501F"/>
    <w:rsid w:val="00307BA1"/>
    <w:rsid w:val="00311702"/>
    <w:rsid w:val="00311E82"/>
    <w:rsid w:val="00313FD6"/>
    <w:rsid w:val="003143BD"/>
    <w:rsid w:val="00315363"/>
    <w:rsid w:val="003203ED"/>
    <w:rsid w:val="00321CBE"/>
    <w:rsid w:val="00322C9F"/>
    <w:rsid w:val="00324D23"/>
    <w:rsid w:val="00331751"/>
    <w:rsid w:val="00334579"/>
    <w:rsid w:val="00335858"/>
    <w:rsid w:val="00336BDA"/>
    <w:rsid w:val="00342BD7"/>
    <w:rsid w:val="00346DB5"/>
    <w:rsid w:val="003477B1"/>
    <w:rsid w:val="00357380"/>
    <w:rsid w:val="003602D9"/>
    <w:rsid w:val="003603AA"/>
    <w:rsid w:val="003604CE"/>
    <w:rsid w:val="00364EFF"/>
    <w:rsid w:val="00370E47"/>
    <w:rsid w:val="003742AC"/>
    <w:rsid w:val="00377CE1"/>
    <w:rsid w:val="00385BF0"/>
    <w:rsid w:val="00390EC0"/>
    <w:rsid w:val="003939FF"/>
    <w:rsid w:val="00396ECD"/>
    <w:rsid w:val="00397092"/>
    <w:rsid w:val="003A2223"/>
    <w:rsid w:val="003A2A0F"/>
    <w:rsid w:val="003A4012"/>
    <w:rsid w:val="003A45A1"/>
    <w:rsid w:val="003A5B0A"/>
    <w:rsid w:val="003A6BAC"/>
    <w:rsid w:val="003A70A4"/>
    <w:rsid w:val="003A7EF3"/>
    <w:rsid w:val="003B159C"/>
    <w:rsid w:val="003B369F"/>
    <w:rsid w:val="003B36A3"/>
    <w:rsid w:val="003B64BB"/>
    <w:rsid w:val="003B652E"/>
    <w:rsid w:val="003B7FE5"/>
    <w:rsid w:val="003C11C8"/>
    <w:rsid w:val="003C2702"/>
    <w:rsid w:val="003C3A20"/>
    <w:rsid w:val="003C7806"/>
    <w:rsid w:val="003D109F"/>
    <w:rsid w:val="003D2478"/>
    <w:rsid w:val="003D3C45"/>
    <w:rsid w:val="003D4CE3"/>
    <w:rsid w:val="003D4F34"/>
    <w:rsid w:val="003D5B1F"/>
    <w:rsid w:val="003E15FA"/>
    <w:rsid w:val="003E55E4"/>
    <w:rsid w:val="003E74E3"/>
    <w:rsid w:val="003F05C7"/>
    <w:rsid w:val="003F17DB"/>
    <w:rsid w:val="003F2CD4"/>
    <w:rsid w:val="003F6BBE"/>
    <w:rsid w:val="004000E8"/>
    <w:rsid w:val="00402E2B"/>
    <w:rsid w:val="0040512B"/>
    <w:rsid w:val="00405CA5"/>
    <w:rsid w:val="004079AD"/>
    <w:rsid w:val="00407CD3"/>
    <w:rsid w:val="00410134"/>
    <w:rsid w:val="00410B72"/>
    <w:rsid w:val="00410F18"/>
    <w:rsid w:val="0041263E"/>
    <w:rsid w:val="00413AAC"/>
    <w:rsid w:val="00413E92"/>
    <w:rsid w:val="00421105"/>
    <w:rsid w:val="00422A92"/>
    <w:rsid w:val="00422AA4"/>
    <w:rsid w:val="00422BF6"/>
    <w:rsid w:val="004242F4"/>
    <w:rsid w:val="00427248"/>
    <w:rsid w:val="00436ADD"/>
    <w:rsid w:val="00437447"/>
    <w:rsid w:val="00437898"/>
    <w:rsid w:val="004415C8"/>
    <w:rsid w:val="00441A92"/>
    <w:rsid w:val="004431DC"/>
    <w:rsid w:val="00444F56"/>
    <w:rsid w:val="00445DC4"/>
    <w:rsid w:val="00446488"/>
    <w:rsid w:val="004507B1"/>
    <w:rsid w:val="004517AA"/>
    <w:rsid w:val="00451C29"/>
    <w:rsid w:val="00452CAC"/>
    <w:rsid w:val="004550AC"/>
    <w:rsid w:val="004563BB"/>
    <w:rsid w:val="00457565"/>
    <w:rsid w:val="00457B71"/>
    <w:rsid w:val="0046279E"/>
    <w:rsid w:val="00464689"/>
    <w:rsid w:val="004669E2"/>
    <w:rsid w:val="004670AB"/>
    <w:rsid w:val="00470C31"/>
    <w:rsid w:val="00471DE0"/>
    <w:rsid w:val="004734D0"/>
    <w:rsid w:val="0047556B"/>
    <w:rsid w:val="00477768"/>
    <w:rsid w:val="004830BB"/>
    <w:rsid w:val="004845F1"/>
    <w:rsid w:val="00490032"/>
    <w:rsid w:val="00492BC5"/>
    <w:rsid w:val="00493182"/>
    <w:rsid w:val="004964F1"/>
    <w:rsid w:val="00497DB6"/>
    <w:rsid w:val="004A16BC"/>
    <w:rsid w:val="004A27D3"/>
    <w:rsid w:val="004A2B94"/>
    <w:rsid w:val="004A32D8"/>
    <w:rsid w:val="004A7ABC"/>
    <w:rsid w:val="004B59CB"/>
    <w:rsid w:val="004B6F6A"/>
    <w:rsid w:val="004B7C0C"/>
    <w:rsid w:val="004C3898"/>
    <w:rsid w:val="004D36B1"/>
    <w:rsid w:val="004D7EBD"/>
    <w:rsid w:val="004E2680"/>
    <w:rsid w:val="004E28F9"/>
    <w:rsid w:val="004E462E"/>
    <w:rsid w:val="004E5260"/>
    <w:rsid w:val="004E56DC"/>
    <w:rsid w:val="004E76F4"/>
    <w:rsid w:val="004F0B4E"/>
    <w:rsid w:val="004F0B6C"/>
    <w:rsid w:val="004F2078"/>
    <w:rsid w:val="004F4DA3"/>
    <w:rsid w:val="004F7418"/>
    <w:rsid w:val="00505525"/>
    <w:rsid w:val="00506557"/>
    <w:rsid w:val="0050677A"/>
    <w:rsid w:val="005108D8"/>
    <w:rsid w:val="005116F9"/>
    <w:rsid w:val="005136DE"/>
    <w:rsid w:val="005153A7"/>
    <w:rsid w:val="005219CF"/>
    <w:rsid w:val="0052382B"/>
    <w:rsid w:val="00534B59"/>
    <w:rsid w:val="00536759"/>
    <w:rsid w:val="00537C62"/>
    <w:rsid w:val="00545C67"/>
    <w:rsid w:val="00546970"/>
    <w:rsid w:val="0055204F"/>
    <w:rsid w:val="0055205A"/>
    <w:rsid w:val="005537B2"/>
    <w:rsid w:val="00554E19"/>
    <w:rsid w:val="0056121F"/>
    <w:rsid w:val="00572505"/>
    <w:rsid w:val="00582809"/>
    <w:rsid w:val="0058515C"/>
    <w:rsid w:val="0058798C"/>
    <w:rsid w:val="005900FA"/>
    <w:rsid w:val="00592049"/>
    <w:rsid w:val="005935A4"/>
    <w:rsid w:val="005948C2"/>
    <w:rsid w:val="00595DCA"/>
    <w:rsid w:val="0059779B"/>
    <w:rsid w:val="005A1272"/>
    <w:rsid w:val="005A209A"/>
    <w:rsid w:val="005A662D"/>
    <w:rsid w:val="005B0DFA"/>
    <w:rsid w:val="005B1409"/>
    <w:rsid w:val="005B35D7"/>
    <w:rsid w:val="005B392A"/>
    <w:rsid w:val="005B3AA3"/>
    <w:rsid w:val="005B488F"/>
    <w:rsid w:val="005B67DF"/>
    <w:rsid w:val="005B6F83"/>
    <w:rsid w:val="005B7A49"/>
    <w:rsid w:val="005B7D5A"/>
    <w:rsid w:val="005C075E"/>
    <w:rsid w:val="005C2B26"/>
    <w:rsid w:val="005C74FB"/>
    <w:rsid w:val="005D1602"/>
    <w:rsid w:val="005E385F"/>
    <w:rsid w:val="005E3F5D"/>
    <w:rsid w:val="005E5B81"/>
    <w:rsid w:val="005E7C2A"/>
    <w:rsid w:val="005F2CB1"/>
    <w:rsid w:val="005F3025"/>
    <w:rsid w:val="005F618C"/>
    <w:rsid w:val="005F70BD"/>
    <w:rsid w:val="0060283C"/>
    <w:rsid w:val="006029A8"/>
    <w:rsid w:val="00604F14"/>
    <w:rsid w:val="00606196"/>
    <w:rsid w:val="00611B83"/>
    <w:rsid w:val="00613257"/>
    <w:rsid w:val="00620A71"/>
    <w:rsid w:val="00620D80"/>
    <w:rsid w:val="006234A6"/>
    <w:rsid w:val="00624E7B"/>
    <w:rsid w:val="00630001"/>
    <w:rsid w:val="006311B3"/>
    <w:rsid w:val="0063284C"/>
    <w:rsid w:val="00636398"/>
    <w:rsid w:val="006368D3"/>
    <w:rsid w:val="006377EC"/>
    <w:rsid w:val="0064151F"/>
    <w:rsid w:val="00641533"/>
    <w:rsid w:val="00641AC1"/>
    <w:rsid w:val="0064208D"/>
    <w:rsid w:val="00643475"/>
    <w:rsid w:val="0064396A"/>
    <w:rsid w:val="0064624E"/>
    <w:rsid w:val="00650AB9"/>
    <w:rsid w:val="00655733"/>
    <w:rsid w:val="00655ACD"/>
    <w:rsid w:val="00656156"/>
    <w:rsid w:val="00656A92"/>
    <w:rsid w:val="00656DDE"/>
    <w:rsid w:val="0066011D"/>
    <w:rsid w:val="006607C0"/>
    <w:rsid w:val="006613A6"/>
    <w:rsid w:val="006627A2"/>
    <w:rsid w:val="006634E6"/>
    <w:rsid w:val="006647F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12B"/>
    <w:rsid w:val="006A5E28"/>
    <w:rsid w:val="006A697B"/>
    <w:rsid w:val="006A7AFF"/>
    <w:rsid w:val="006B1257"/>
    <w:rsid w:val="006B1816"/>
    <w:rsid w:val="006B2099"/>
    <w:rsid w:val="006B2A44"/>
    <w:rsid w:val="006B50CF"/>
    <w:rsid w:val="006C03B8"/>
    <w:rsid w:val="006C5EC9"/>
    <w:rsid w:val="006C6059"/>
    <w:rsid w:val="006C6A6B"/>
    <w:rsid w:val="006C7522"/>
    <w:rsid w:val="006D43B2"/>
    <w:rsid w:val="006D6F08"/>
    <w:rsid w:val="006E040B"/>
    <w:rsid w:val="006E062C"/>
    <w:rsid w:val="006E1397"/>
    <w:rsid w:val="006E1C82"/>
    <w:rsid w:val="006E28B7"/>
    <w:rsid w:val="006E2A9B"/>
    <w:rsid w:val="006E3310"/>
    <w:rsid w:val="006E443B"/>
    <w:rsid w:val="006E4935"/>
    <w:rsid w:val="006E4E39"/>
    <w:rsid w:val="006E565E"/>
    <w:rsid w:val="006E673D"/>
    <w:rsid w:val="006E7D3B"/>
    <w:rsid w:val="006F1B70"/>
    <w:rsid w:val="006F341D"/>
    <w:rsid w:val="006F3CDE"/>
    <w:rsid w:val="006F58D4"/>
    <w:rsid w:val="006F59F6"/>
    <w:rsid w:val="006F6582"/>
    <w:rsid w:val="006F7DE6"/>
    <w:rsid w:val="0070346E"/>
    <w:rsid w:val="00704EDB"/>
    <w:rsid w:val="007052E6"/>
    <w:rsid w:val="00706101"/>
    <w:rsid w:val="00706D41"/>
    <w:rsid w:val="00707072"/>
    <w:rsid w:val="00707D61"/>
    <w:rsid w:val="00712287"/>
    <w:rsid w:val="00712772"/>
    <w:rsid w:val="00713321"/>
    <w:rsid w:val="007148D3"/>
    <w:rsid w:val="00715B9A"/>
    <w:rsid w:val="0072455A"/>
    <w:rsid w:val="007257D0"/>
    <w:rsid w:val="00726CCB"/>
    <w:rsid w:val="00726EA6"/>
    <w:rsid w:val="00727208"/>
    <w:rsid w:val="00727680"/>
    <w:rsid w:val="00727D57"/>
    <w:rsid w:val="00727DF3"/>
    <w:rsid w:val="00731ADB"/>
    <w:rsid w:val="0073254C"/>
    <w:rsid w:val="007348B1"/>
    <w:rsid w:val="007362A6"/>
    <w:rsid w:val="00736D7D"/>
    <w:rsid w:val="00740E58"/>
    <w:rsid w:val="007445A0"/>
    <w:rsid w:val="0074524B"/>
    <w:rsid w:val="00747D8B"/>
    <w:rsid w:val="00751228"/>
    <w:rsid w:val="00751247"/>
    <w:rsid w:val="007560C6"/>
    <w:rsid w:val="007566B9"/>
    <w:rsid w:val="007571E1"/>
    <w:rsid w:val="007600F5"/>
    <w:rsid w:val="007604B2"/>
    <w:rsid w:val="00761A01"/>
    <w:rsid w:val="00762B5E"/>
    <w:rsid w:val="00763372"/>
    <w:rsid w:val="007641BA"/>
    <w:rsid w:val="00765281"/>
    <w:rsid w:val="00766BAD"/>
    <w:rsid w:val="007729A2"/>
    <w:rsid w:val="007755F2"/>
    <w:rsid w:val="00775B6A"/>
    <w:rsid w:val="00776971"/>
    <w:rsid w:val="00780A80"/>
    <w:rsid w:val="0078177E"/>
    <w:rsid w:val="0078304C"/>
    <w:rsid w:val="00783673"/>
    <w:rsid w:val="00785067"/>
    <w:rsid w:val="00785490"/>
    <w:rsid w:val="00785FB2"/>
    <w:rsid w:val="007865E6"/>
    <w:rsid w:val="007925EA"/>
    <w:rsid w:val="00793CD8"/>
    <w:rsid w:val="00794CF7"/>
    <w:rsid w:val="00795C92"/>
    <w:rsid w:val="00796231"/>
    <w:rsid w:val="007A1CB3"/>
    <w:rsid w:val="007A2AAD"/>
    <w:rsid w:val="007A306F"/>
    <w:rsid w:val="007A43A6"/>
    <w:rsid w:val="007A58A6"/>
    <w:rsid w:val="007B3D2D"/>
    <w:rsid w:val="007B50AE"/>
    <w:rsid w:val="007B51DF"/>
    <w:rsid w:val="007C05DD"/>
    <w:rsid w:val="007C3D18"/>
    <w:rsid w:val="007C60BF"/>
    <w:rsid w:val="007C6A07"/>
    <w:rsid w:val="007C75A1"/>
    <w:rsid w:val="007C77A5"/>
    <w:rsid w:val="007D04E5"/>
    <w:rsid w:val="007D0F63"/>
    <w:rsid w:val="007D4D3F"/>
    <w:rsid w:val="007D5901"/>
    <w:rsid w:val="007D7526"/>
    <w:rsid w:val="007E4610"/>
    <w:rsid w:val="007E4715"/>
    <w:rsid w:val="007E505B"/>
    <w:rsid w:val="007E7091"/>
    <w:rsid w:val="007F3E56"/>
    <w:rsid w:val="00803F45"/>
    <w:rsid w:val="00803FAE"/>
    <w:rsid w:val="0080605F"/>
    <w:rsid w:val="00806923"/>
    <w:rsid w:val="00807786"/>
    <w:rsid w:val="00811FCB"/>
    <w:rsid w:val="0081242A"/>
    <w:rsid w:val="008158D6"/>
    <w:rsid w:val="00815DBA"/>
    <w:rsid w:val="00817196"/>
    <w:rsid w:val="00817FC0"/>
    <w:rsid w:val="008235DB"/>
    <w:rsid w:val="00824AB4"/>
    <w:rsid w:val="00825257"/>
    <w:rsid w:val="00825C42"/>
    <w:rsid w:val="00825D25"/>
    <w:rsid w:val="00827D6F"/>
    <w:rsid w:val="008376AC"/>
    <w:rsid w:val="0084076F"/>
    <w:rsid w:val="008444E8"/>
    <w:rsid w:val="00844E80"/>
    <w:rsid w:val="00844EC1"/>
    <w:rsid w:val="00846FE7"/>
    <w:rsid w:val="00850B95"/>
    <w:rsid w:val="00856911"/>
    <w:rsid w:val="00857640"/>
    <w:rsid w:val="00862DC5"/>
    <w:rsid w:val="008677FD"/>
    <w:rsid w:val="008706D4"/>
    <w:rsid w:val="00870F8A"/>
    <w:rsid w:val="008713CA"/>
    <w:rsid w:val="008719A4"/>
    <w:rsid w:val="00871D23"/>
    <w:rsid w:val="00874312"/>
    <w:rsid w:val="0087437C"/>
    <w:rsid w:val="00875CD7"/>
    <w:rsid w:val="00876B4D"/>
    <w:rsid w:val="00877F18"/>
    <w:rsid w:val="00880228"/>
    <w:rsid w:val="008822F1"/>
    <w:rsid w:val="00884E5B"/>
    <w:rsid w:val="008941E3"/>
    <w:rsid w:val="00894A88"/>
    <w:rsid w:val="00895386"/>
    <w:rsid w:val="008A21FF"/>
    <w:rsid w:val="008A2A40"/>
    <w:rsid w:val="008A2CE2"/>
    <w:rsid w:val="008A30AC"/>
    <w:rsid w:val="008A44B8"/>
    <w:rsid w:val="008A51A8"/>
    <w:rsid w:val="008A54C7"/>
    <w:rsid w:val="008A77D8"/>
    <w:rsid w:val="008B0483"/>
    <w:rsid w:val="008B120C"/>
    <w:rsid w:val="008B2163"/>
    <w:rsid w:val="008B516B"/>
    <w:rsid w:val="008B51A0"/>
    <w:rsid w:val="008B592A"/>
    <w:rsid w:val="008B7B5C"/>
    <w:rsid w:val="008C0C99"/>
    <w:rsid w:val="008C0CE9"/>
    <w:rsid w:val="008C2017"/>
    <w:rsid w:val="008C4958"/>
    <w:rsid w:val="008C4BAA"/>
    <w:rsid w:val="008C6AE8"/>
    <w:rsid w:val="008C6E05"/>
    <w:rsid w:val="008C7573"/>
    <w:rsid w:val="008D00A5"/>
    <w:rsid w:val="008D25CB"/>
    <w:rsid w:val="008D2791"/>
    <w:rsid w:val="008D34F1"/>
    <w:rsid w:val="008D39D8"/>
    <w:rsid w:val="008D6D1A"/>
    <w:rsid w:val="008E065E"/>
    <w:rsid w:val="008E0927"/>
    <w:rsid w:val="008E1909"/>
    <w:rsid w:val="008F023B"/>
    <w:rsid w:val="008F1C4E"/>
    <w:rsid w:val="008F1EAB"/>
    <w:rsid w:val="008F33DC"/>
    <w:rsid w:val="008F477F"/>
    <w:rsid w:val="00902350"/>
    <w:rsid w:val="0090336B"/>
    <w:rsid w:val="009053AA"/>
    <w:rsid w:val="00905E24"/>
    <w:rsid w:val="00906939"/>
    <w:rsid w:val="00910B7D"/>
    <w:rsid w:val="00911DFB"/>
    <w:rsid w:val="009139D9"/>
    <w:rsid w:val="009144E0"/>
    <w:rsid w:val="00914AD8"/>
    <w:rsid w:val="00916079"/>
    <w:rsid w:val="00917CE9"/>
    <w:rsid w:val="00920BF2"/>
    <w:rsid w:val="0092106C"/>
    <w:rsid w:val="00922010"/>
    <w:rsid w:val="00924717"/>
    <w:rsid w:val="00931BD9"/>
    <w:rsid w:val="00934535"/>
    <w:rsid w:val="009368F3"/>
    <w:rsid w:val="00941636"/>
    <w:rsid w:val="00943742"/>
    <w:rsid w:val="0094495D"/>
    <w:rsid w:val="00945C05"/>
    <w:rsid w:val="00946945"/>
    <w:rsid w:val="00947713"/>
    <w:rsid w:val="009500CE"/>
    <w:rsid w:val="00950DE7"/>
    <w:rsid w:val="00953074"/>
    <w:rsid w:val="00953920"/>
    <w:rsid w:val="00953D47"/>
    <w:rsid w:val="00954864"/>
    <w:rsid w:val="00955C6F"/>
    <w:rsid w:val="0095681E"/>
    <w:rsid w:val="009572D4"/>
    <w:rsid w:val="00961921"/>
    <w:rsid w:val="00963D3D"/>
    <w:rsid w:val="0096430A"/>
    <w:rsid w:val="0096554B"/>
    <w:rsid w:val="0096584A"/>
    <w:rsid w:val="00971F08"/>
    <w:rsid w:val="0097603D"/>
    <w:rsid w:val="00976949"/>
    <w:rsid w:val="00980477"/>
    <w:rsid w:val="00984514"/>
    <w:rsid w:val="00985253"/>
    <w:rsid w:val="009853B3"/>
    <w:rsid w:val="00990630"/>
    <w:rsid w:val="00991761"/>
    <w:rsid w:val="009936FD"/>
    <w:rsid w:val="00994DCA"/>
    <w:rsid w:val="009960EC"/>
    <w:rsid w:val="009970DD"/>
    <w:rsid w:val="009A0FBA"/>
    <w:rsid w:val="009A1601"/>
    <w:rsid w:val="009A3BB6"/>
    <w:rsid w:val="009A462D"/>
    <w:rsid w:val="009A5CBA"/>
    <w:rsid w:val="009A6DA3"/>
    <w:rsid w:val="009B1F30"/>
    <w:rsid w:val="009B21B7"/>
    <w:rsid w:val="009B2A37"/>
    <w:rsid w:val="009B3AC2"/>
    <w:rsid w:val="009B4DF4"/>
    <w:rsid w:val="009B564E"/>
    <w:rsid w:val="009B5F35"/>
    <w:rsid w:val="009B69C4"/>
    <w:rsid w:val="009B7E87"/>
    <w:rsid w:val="009C0169"/>
    <w:rsid w:val="009C0E7F"/>
    <w:rsid w:val="009C403E"/>
    <w:rsid w:val="009D4FF0"/>
    <w:rsid w:val="009D703C"/>
    <w:rsid w:val="009D718F"/>
    <w:rsid w:val="009E068F"/>
    <w:rsid w:val="009E14E0"/>
    <w:rsid w:val="009E35DB"/>
    <w:rsid w:val="009E47A3"/>
    <w:rsid w:val="009F08F3"/>
    <w:rsid w:val="009F344F"/>
    <w:rsid w:val="009F588F"/>
    <w:rsid w:val="009F59A2"/>
    <w:rsid w:val="00A031D8"/>
    <w:rsid w:val="00A048A8"/>
    <w:rsid w:val="00A04F49"/>
    <w:rsid w:val="00A05E18"/>
    <w:rsid w:val="00A06C6F"/>
    <w:rsid w:val="00A0723F"/>
    <w:rsid w:val="00A078A3"/>
    <w:rsid w:val="00A13E54"/>
    <w:rsid w:val="00A17F63"/>
    <w:rsid w:val="00A2193B"/>
    <w:rsid w:val="00A2351A"/>
    <w:rsid w:val="00A264A9"/>
    <w:rsid w:val="00A26DCF"/>
    <w:rsid w:val="00A27785"/>
    <w:rsid w:val="00A30187"/>
    <w:rsid w:val="00A3448A"/>
    <w:rsid w:val="00A36297"/>
    <w:rsid w:val="00A41E2B"/>
    <w:rsid w:val="00A43A21"/>
    <w:rsid w:val="00A45B74"/>
    <w:rsid w:val="00A5110E"/>
    <w:rsid w:val="00A52E1D"/>
    <w:rsid w:val="00A61499"/>
    <w:rsid w:val="00A62A77"/>
    <w:rsid w:val="00A63483"/>
    <w:rsid w:val="00A657D7"/>
    <w:rsid w:val="00A660AC"/>
    <w:rsid w:val="00A67E6C"/>
    <w:rsid w:val="00A70921"/>
    <w:rsid w:val="00A71B99"/>
    <w:rsid w:val="00A739D0"/>
    <w:rsid w:val="00A761D4"/>
    <w:rsid w:val="00A77C08"/>
    <w:rsid w:val="00A77EC4"/>
    <w:rsid w:val="00A9038A"/>
    <w:rsid w:val="00A91F35"/>
    <w:rsid w:val="00A92879"/>
    <w:rsid w:val="00A9442A"/>
    <w:rsid w:val="00A97509"/>
    <w:rsid w:val="00AA016F"/>
    <w:rsid w:val="00AA1ED6"/>
    <w:rsid w:val="00AA51D6"/>
    <w:rsid w:val="00AB0BC8"/>
    <w:rsid w:val="00AB11CA"/>
    <w:rsid w:val="00AB14D9"/>
    <w:rsid w:val="00AB4A58"/>
    <w:rsid w:val="00AB4AB8"/>
    <w:rsid w:val="00AB655E"/>
    <w:rsid w:val="00AB7104"/>
    <w:rsid w:val="00AC007F"/>
    <w:rsid w:val="00AC2ECD"/>
    <w:rsid w:val="00AC3119"/>
    <w:rsid w:val="00AC49FB"/>
    <w:rsid w:val="00AC5A10"/>
    <w:rsid w:val="00AD0AA3"/>
    <w:rsid w:val="00AD2095"/>
    <w:rsid w:val="00AD2ED0"/>
    <w:rsid w:val="00AD3F94"/>
    <w:rsid w:val="00AD416F"/>
    <w:rsid w:val="00AD4A5A"/>
    <w:rsid w:val="00AE27AC"/>
    <w:rsid w:val="00AE3745"/>
    <w:rsid w:val="00AE3FED"/>
    <w:rsid w:val="00AE40E0"/>
    <w:rsid w:val="00AE430B"/>
    <w:rsid w:val="00AE4DBA"/>
    <w:rsid w:val="00AE4F07"/>
    <w:rsid w:val="00AF1C5D"/>
    <w:rsid w:val="00AF42D7"/>
    <w:rsid w:val="00B006FE"/>
    <w:rsid w:val="00B007CB"/>
    <w:rsid w:val="00B0158F"/>
    <w:rsid w:val="00B016C0"/>
    <w:rsid w:val="00B02AA9"/>
    <w:rsid w:val="00B02FA3"/>
    <w:rsid w:val="00B04422"/>
    <w:rsid w:val="00B05084"/>
    <w:rsid w:val="00B11F47"/>
    <w:rsid w:val="00B146E9"/>
    <w:rsid w:val="00B157F9"/>
    <w:rsid w:val="00B15AFA"/>
    <w:rsid w:val="00B20256"/>
    <w:rsid w:val="00B20D09"/>
    <w:rsid w:val="00B22EDB"/>
    <w:rsid w:val="00B23332"/>
    <w:rsid w:val="00B2763F"/>
    <w:rsid w:val="00B27AAC"/>
    <w:rsid w:val="00B30929"/>
    <w:rsid w:val="00B346BB"/>
    <w:rsid w:val="00B372AA"/>
    <w:rsid w:val="00B40445"/>
    <w:rsid w:val="00B409E0"/>
    <w:rsid w:val="00B41888"/>
    <w:rsid w:val="00B4461C"/>
    <w:rsid w:val="00B45A52"/>
    <w:rsid w:val="00B46175"/>
    <w:rsid w:val="00B52FC8"/>
    <w:rsid w:val="00B548B7"/>
    <w:rsid w:val="00B628A9"/>
    <w:rsid w:val="00B664C7"/>
    <w:rsid w:val="00B739F6"/>
    <w:rsid w:val="00B75AA3"/>
    <w:rsid w:val="00B81A6C"/>
    <w:rsid w:val="00B85DE5"/>
    <w:rsid w:val="00B90F73"/>
    <w:rsid w:val="00B93B59"/>
    <w:rsid w:val="00B9406A"/>
    <w:rsid w:val="00B962DB"/>
    <w:rsid w:val="00B97F08"/>
    <w:rsid w:val="00BA02EC"/>
    <w:rsid w:val="00BA2280"/>
    <w:rsid w:val="00BA2976"/>
    <w:rsid w:val="00BA2A08"/>
    <w:rsid w:val="00BA56D2"/>
    <w:rsid w:val="00BA76E0"/>
    <w:rsid w:val="00BB2A25"/>
    <w:rsid w:val="00BB30F9"/>
    <w:rsid w:val="00BB51E9"/>
    <w:rsid w:val="00BB5A80"/>
    <w:rsid w:val="00BC0FDC"/>
    <w:rsid w:val="00BC3053"/>
    <w:rsid w:val="00BC355F"/>
    <w:rsid w:val="00BC4D2E"/>
    <w:rsid w:val="00BC72CA"/>
    <w:rsid w:val="00BD48AC"/>
    <w:rsid w:val="00BD5F1A"/>
    <w:rsid w:val="00BE038D"/>
    <w:rsid w:val="00BE1234"/>
    <w:rsid w:val="00BE2FA6"/>
    <w:rsid w:val="00BE333F"/>
    <w:rsid w:val="00BE4EB0"/>
    <w:rsid w:val="00BE7406"/>
    <w:rsid w:val="00BE7603"/>
    <w:rsid w:val="00BF3279"/>
    <w:rsid w:val="00BF74C7"/>
    <w:rsid w:val="00C015F1"/>
    <w:rsid w:val="00C01F33"/>
    <w:rsid w:val="00C0217F"/>
    <w:rsid w:val="00C02CC6"/>
    <w:rsid w:val="00C03345"/>
    <w:rsid w:val="00C040F7"/>
    <w:rsid w:val="00C044AB"/>
    <w:rsid w:val="00C05706"/>
    <w:rsid w:val="00C07377"/>
    <w:rsid w:val="00C10478"/>
    <w:rsid w:val="00C10977"/>
    <w:rsid w:val="00C12107"/>
    <w:rsid w:val="00C14D4B"/>
    <w:rsid w:val="00C154BB"/>
    <w:rsid w:val="00C279B5"/>
    <w:rsid w:val="00C27C45"/>
    <w:rsid w:val="00C3719D"/>
    <w:rsid w:val="00C37CB2"/>
    <w:rsid w:val="00C40DF1"/>
    <w:rsid w:val="00C4245C"/>
    <w:rsid w:val="00C42F61"/>
    <w:rsid w:val="00C45094"/>
    <w:rsid w:val="00C46742"/>
    <w:rsid w:val="00C473A5"/>
    <w:rsid w:val="00C54995"/>
    <w:rsid w:val="00C54D41"/>
    <w:rsid w:val="00C60783"/>
    <w:rsid w:val="00C64672"/>
    <w:rsid w:val="00C70066"/>
    <w:rsid w:val="00C70697"/>
    <w:rsid w:val="00C72093"/>
    <w:rsid w:val="00C72EF4"/>
    <w:rsid w:val="00C744FE"/>
    <w:rsid w:val="00C75D2F"/>
    <w:rsid w:val="00C767BE"/>
    <w:rsid w:val="00C76E3C"/>
    <w:rsid w:val="00C81568"/>
    <w:rsid w:val="00C86EAE"/>
    <w:rsid w:val="00C9027A"/>
    <w:rsid w:val="00C9068E"/>
    <w:rsid w:val="00C90735"/>
    <w:rsid w:val="00C93814"/>
    <w:rsid w:val="00C93C4B"/>
    <w:rsid w:val="00C944AB"/>
    <w:rsid w:val="00C95B40"/>
    <w:rsid w:val="00C966CD"/>
    <w:rsid w:val="00CA1ED8"/>
    <w:rsid w:val="00CB1F63"/>
    <w:rsid w:val="00CB4A49"/>
    <w:rsid w:val="00CB7170"/>
    <w:rsid w:val="00CC040E"/>
    <w:rsid w:val="00CC111F"/>
    <w:rsid w:val="00CC2011"/>
    <w:rsid w:val="00CC3EA0"/>
    <w:rsid w:val="00CC4DFB"/>
    <w:rsid w:val="00CC7B45"/>
    <w:rsid w:val="00CD1108"/>
    <w:rsid w:val="00CD1188"/>
    <w:rsid w:val="00CD2ED1"/>
    <w:rsid w:val="00CD337B"/>
    <w:rsid w:val="00CD5286"/>
    <w:rsid w:val="00CD5C80"/>
    <w:rsid w:val="00CD7BB8"/>
    <w:rsid w:val="00CE0424"/>
    <w:rsid w:val="00CE35AA"/>
    <w:rsid w:val="00CE7561"/>
    <w:rsid w:val="00CF1354"/>
    <w:rsid w:val="00CF2472"/>
    <w:rsid w:val="00CF3B1F"/>
    <w:rsid w:val="00CF3BF6"/>
    <w:rsid w:val="00CF625B"/>
    <w:rsid w:val="00CF687E"/>
    <w:rsid w:val="00D0325E"/>
    <w:rsid w:val="00D0349B"/>
    <w:rsid w:val="00D10249"/>
    <w:rsid w:val="00D115C3"/>
    <w:rsid w:val="00D1171A"/>
    <w:rsid w:val="00D11897"/>
    <w:rsid w:val="00D13135"/>
    <w:rsid w:val="00D13E4E"/>
    <w:rsid w:val="00D13FB5"/>
    <w:rsid w:val="00D14E7C"/>
    <w:rsid w:val="00D16BA9"/>
    <w:rsid w:val="00D17765"/>
    <w:rsid w:val="00D20888"/>
    <w:rsid w:val="00D239A7"/>
    <w:rsid w:val="00D23F47"/>
    <w:rsid w:val="00D34CB8"/>
    <w:rsid w:val="00D36E71"/>
    <w:rsid w:val="00D37D87"/>
    <w:rsid w:val="00D40B33"/>
    <w:rsid w:val="00D4318F"/>
    <w:rsid w:val="00D438BF"/>
    <w:rsid w:val="00D440F8"/>
    <w:rsid w:val="00D546FF"/>
    <w:rsid w:val="00D55AD5"/>
    <w:rsid w:val="00D576CA"/>
    <w:rsid w:val="00D615D4"/>
    <w:rsid w:val="00D61AF5"/>
    <w:rsid w:val="00D652B5"/>
    <w:rsid w:val="00D66155"/>
    <w:rsid w:val="00D708B0"/>
    <w:rsid w:val="00D753F6"/>
    <w:rsid w:val="00D77B1D"/>
    <w:rsid w:val="00D8021F"/>
    <w:rsid w:val="00D80383"/>
    <w:rsid w:val="00D823C6"/>
    <w:rsid w:val="00D8327F"/>
    <w:rsid w:val="00D86CA3"/>
    <w:rsid w:val="00D871CE"/>
    <w:rsid w:val="00D9196D"/>
    <w:rsid w:val="00D92982"/>
    <w:rsid w:val="00DA305E"/>
    <w:rsid w:val="00DA5417"/>
    <w:rsid w:val="00DA56E8"/>
    <w:rsid w:val="00DA57BC"/>
    <w:rsid w:val="00DB0A9F"/>
    <w:rsid w:val="00DB377D"/>
    <w:rsid w:val="00DB66C2"/>
    <w:rsid w:val="00DC2D36"/>
    <w:rsid w:val="00DC42A0"/>
    <w:rsid w:val="00DC53EF"/>
    <w:rsid w:val="00DD0EBB"/>
    <w:rsid w:val="00DD3B88"/>
    <w:rsid w:val="00DD4996"/>
    <w:rsid w:val="00DE5608"/>
    <w:rsid w:val="00DE58D0"/>
    <w:rsid w:val="00DE654F"/>
    <w:rsid w:val="00DF0B6E"/>
    <w:rsid w:val="00DF15E0"/>
    <w:rsid w:val="00DF37A0"/>
    <w:rsid w:val="00DF47DB"/>
    <w:rsid w:val="00E05560"/>
    <w:rsid w:val="00E110E7"/>
    <w:rsid w:val="00E11B20"/>
    <w:rsid w:val="00E127F2"/>
    <w:rsid w:val="00E17FA2"/>
    <w:rsid w:val="00E22330"/>
    <w:rsid w:val="00E244EF"/>
    <w:rsid w:val="00E25A38"/>
    <w:rsid w:val="00E30B5A"/>
    <w:rsid w:val="00E3123D"/>
    <w:rsid w:val="00E31461"/>
    <w:rsid w:val="00E31D43"/>
    <w:rsid w:val="00E32608"/>
    <w:rsid w:val="00E34188"/>
    <w:rsid w:val="00E34B6E"/>
    <w:rsid w:val="00E35559"/>
    <w:rsid w:val="00E3723A"/>
    <w:rsid w:val="00E37860"/>
    <w:rsid w:val="00E41CE8"/>
    <w:rsid w:val="00E446F1"/>
    <w:rsid w:val="00E453F9"/>
    <w:rsid w:val="00E46886"/>
    <w:rsid w:val="00E47AEF"/>
    <w:rsid w:val="00E523E4"/>
    <w:rsid w:val="00E53B75"/>
    <w:rsid w:val="00E54E3B"/>
    <w:rsid w:val="00E558AB"/>
    <w:rsid w:val="00E57565"/>
    <w:rsid w:val="00E60E20"/>
    <w:rsid w:val="00E62AC2"/>
    <w:rsid w:val="00E63838"/>
    <w:rsid w:val="00E64434"/>
    <w:rsid w:val="00E677BC"/>
    <w:rsid w:val="00E67C51"/>
    <w:rsid w:val="00E72EFC"/>
    <w:rsid w:val="00E758D2"/>
    <w:rsid w:val="00E758EC"/>
    <w:rsid w:val="00E75A3D"/>
    <w:rsid w:val="00E8234C"/>
    <w:rsid w:val="00E8242B"/>
    <w:rsid w:val="00E83AA9"/>
    <w:rsid w:val="00E85928"/>
    <w:rsid w:val="00E86BCF"/>
    <w:rsid w:val="00E87822"/>
    <w:rsid w:val="00E90395"/>
    <w:rsid w:val="00E90D2F"/>
    <w:rsid w:val="00E90E49"/>
    <w:rsid w:val="00E917F9"/>
    <w:rsid w:val="00E9291C"/>
    <w:rsid w:val="00E93F01"/>
    <w:rsid w:val="00E93FFE"/>
    <w:rsid w:val="00E94F8A"/>
    <w:rsid w:val="00EA7A41"/>
    <w:rsid w:val="00EB077B"/>
    <w:rsid w:val="00EB206E"/>
    <w:rsid w:val="00EB4EA2"/>
    <w:rsid w:val="00EC03C3"/>
    <w:rsid w:val="00EC2157"/>
    <w:rsid w:val="00EC24D5"/>
    <w:rsid w:val="00EC27C6"/>
    <w:rsid w:val="00EC4207"/>
    <w:rsid w:val="00EC5653"/>
    <w:rsid w:val="00EC71CE"/>
    <w:rsid w:val="00ED1006"/>
    <w:rsid w:val="00ED6BBE"/>
    <w:rsid w:val="00EE0478"/>
    <w:rsid w:val="00EE2539"/>
    <w:rsid w:val="00EE3741"/>
    <w:rsid w:val="00EE5017"/>
    <w:rsid w:val="00EE68AC"/>
    <w:rsid w:val="00EF18FE"/>
    <w:rsid w:val="00EF5787"/>
    <w:rsid w:val="00EF60D0"/>
    <w:rsid w:val="00EF7252"/>
    <w:rsid w:val="00F029DF"/>
    <w:rsid w:val="00F0528D"/>
    <w:rsid w:val="00F06C67"/>
    <w:rsid w:val="00F06DFD"/>
    <w:rsid w:val="00F071D1"/>
    <w:rsid w:val="00F07533"/>
    <w:rsid w:val="00F10629"/>
    <w:rsid w:val="00F10863"/>
    <w:rsid w:val="00F14342"/>
    <w:rsid w:val="00F155B5"/>
    <w:rsid w:val="00F15FA5"/>
    <w:rsid w:val="00F209B7"/>
    <w:rsid w:val="00F2376F"/>
    <w:rsid w:val="00F243D8"/>
    <w:rsid w:val="00F26B17"/>
    <w:rsid w:val="00F30828"/>
    <w:rsid w:val="00F313D6"/>
    <w:rsid w:val="00F364DF"/>
    <w:rsid w:val="00F40F0C"/>
    <w:rsid w:val="00F416F1"/>
    <w:rsid w:val="00F42D25"/>
    <w:rsid w:val="00F45256"/>
    <w:rsid w:val="00F47142"/>
    <w:rsid w:val="00F4766C"/>
    <w:rsid w:val="00F5060E"/>
    <w:rsid w:val="00F507D1"/>
    <w:rsid w:val="00F519CE"/>
    <w:rsid w:val="00F51ADA"/>
    <w:rsid w:val="00F60203"/>
    <w:rsid w:val="00F60625"/>
    <w:rsid w:val="00F607C5"/>
    <w:rsid w:val="00F60DEA"/>
    <w:rsid w:val="00F61749"/>
    <w:rsid w:val="00F6302A"/>
    <w:rsid w:val="00F63950"/>
    <w:rsid w:val="00F64C2B"/>
    <w:rsid w:val="00F651BE"/>
    <w:rsid w:val="00F65C44"/>
    <w:rsid w:val="00F67F53"/>
    <w:rsid w:val="00F703BE"/>
    <w:rsid w:val="00F71F69"/>
    <w:rsid w:val="00F72B72"/>
    <w:rsid w:val="00F74BB9"/>
    <w:rsid w:val="00F75582"/>
    <w:rsid w:val="00F76EFA"/>
    <w:rsid w:val="00F77ADC"/>
    <w:rsid w:val="00F77FBE"/>
    <w:rsid w:val="00F804BE"/>
    <w:rsid w:val="00F817CE"/>
    <w:rsid w:val="00F8456C"/>
    <w:rsid w:val="00F8464B"/>
    <w:rsid w:val="00F859D8"/>
    <w:rsid w:val="00F85C3E"/>
    <w:rsid w:val="00F868F5"/>
    <w:rsid w:val="00F86FFE"/>
    <w:rsid w:val="00F90379"/>
    <w:rsid w:val="00F9056A"/>
    <w:rsid w:val="00F90F8D"/>
    <w:rsid w:val="00F91004"/>
    <w:rsid w:val="00F92782"/>
    <w:rsid w:val="00F93AA9"/>
    <w:rsid w:val="00F96985"/>
    <w:rsid w:val="00F97838"/>
    <w:rsid w:val="00FA2BB3"/>
    <w:rsid w:val="00FA315F"/>
    <w:rsid w:val="00FB4C80"/>
    <w:rsid w:val="00FB6A6A"/>
    <w:rsid w:val="00FC142E"/>
    <w:rsid w:val="00FC249F"/>
    <w:rsid w:val="00FC34F4"/>
    <w:rsid w:val="00FC7429"/>
    <w:rsid w:val="00FD07F6"/>
    <w:rsid w:val="00FD1EC8"/>
    <w:rsid w:val="00FD2264"/>
    <w:rsid w:val="00FD3CCD"/>
    <w:rsid w:val="00FD47ED"/>
    <w:rsid w:val="00FD74DB"/>
    <w:rsid w:val="00FD7660"/>
    <w:rsid w:val="00FE0655"/>
    <w:rsid w:val="00FE2365"/>
    <w:rsid w:val="00FE37D7"/>
    <w:rsid w:val="00FE4C7B"/>
    <w:rsid w:val="00FE7336"/>
    <w:rsid w:val="00FE787C"/>
    <w:rsid w:val="00FF45A5"/>
    <w:rsid w:val="00FF5C91"/>
    <w:rsid w:val="00FF5DE0"/>
    <w:rsid w:val="00FF63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53797"/>
  <w15:chartTrackingRefBased/>
  <w15:docId w15:val="{76B5838F-0D0E-446C-9BC4-5C0F53CC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507B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8515C"/>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4507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07B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8515C"/>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LChar">
    <w:name w:val="TAL Char"/>
    <w:rsid w:val="00FC34F4"/>
    <w:rPr>
      <w:rFonts w:ascii="Arial" w:hAnsi="Arial"/>
      <w:sz w:val="18"/>
      <w:lang w:eastAsia="en-US"/>
    </w:rPr>
  </w:style>
  <w:style w:type="paragraph" w:styleId="Revision">
    <w:name w:val="Revision"/>
    <w:hidden/>
    <w:uiPriority w:val="99"/>
    <w:semiHidden/>
    <w:rsid w:val="000318EF"/>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semiHidden/>
    <w:unhideWhenUsed/>
    <w:rsid w:val="00B44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04060">
      <w:bodyDiv w:val="1"/>
      <w:marLeft w:val="0"/>
      <w:marRight w:val="0"/>
      <w:marTop w:val="0"/>
      <w:marBottom w:val="0"/>
      <w:divBdr>
        <w:top w:val="none" w:sz="0" w:space="0" w:color="auto"/>
        <w:left w:val="none" w:sz="0" w:space="0" w:color="auto"/>
        <w:bottom w:val="none" w:sz="0" w:space="0" w:color="auto"/>
        <w:right w:val="none" w:sz="0" w:space="0" w:color="auto"/>
      </w:divBdr>
    </w:div>
    <w:div w:id="474638480">
      <w:bodyDiv w:val="1"/>
      <w:marLeft w:val="0"/>
      <w:marRight w:val="0"/>
      <w:marTop w:val="0"/>
      <w:marBottom w:val="0"/>
      <w:divBdr>
        <w:top w:val="none" w:sz="0" w:space="0" w:color="auto"/>
        <w:left w:val="none" w:sz="0" w:space="0" w:color="auto"/>
        <w:bottom w:val="none" w:sz="0" w:space="0" w:color="auto"/>
        <w:right w:val="none" w:sz="0" w:space="0" w:color="auto"/>
      </w:divBdr>
      <w:divsChild>
        <w:div w:id="222714297">
          <w:marLeft w:val="274"/>
          <w:marRight w:val="0"/>
          <w:marTop w:val="106"/>
          <w:marBottom w:val="0"/>
          <w:divBdr>
            <w:top w:val="none" w:sz="0" w:space="0" w:color="auto"/>
            <w:left w:val="none" w:sz="0" w:space="0" w:color="auto"/>
            <w:bottom w:val="none" w:sz="0" w:space="0" w:color="auto"/>
            <w:right w:val="none" w:sz="0" w:space="0" w:color="auto"/>
          </w:divBdr>
        </w:div>
        <w:div w:id="330062705">
          <w:marLeft w:val="835"/>
          <w:marRight w:val="0"/>
          <w:marTop w:val="91"/>
          <w:marBottom w:val="0"/>
          <w:divBdr>
            <w:top w:val="none" w:sz="0" w:space="0" w:color="auto"/>
            <w:left w:val="none" w:sz="0" w:space="0" w:color="auto"/>
            <w:bottom w:val="none" w:sz="0" w:space="0" w:color="auto"/>
            <w:right w:val="none" w:sz="0" w:space="0" w:color="auto"/>
          </w:divBdr>
        </w:div>
        <w:div w:id="399325622">
          <w:marLeft w:val="1973"/>
          <w:marRight w:val="0"/>
          <w:marTop w:val="91"/>
          <w:marBottom w:val="0"/>
          <w:divBdr>
            <w:top w:val="none" w:sz="0" w:space="0" w:color="auto"/>
            <w:left w:val="none" w:sz="0" w:space="0" w:color="auto"/>
            <w:bottom w:val="none" w:sz="0" w:space="0" w:color="auto"/>
            <w:right w:val="none" w:sz="0" w:space="0" w:color="auto"/>
          </w:divBdr>
        </w:div>
        <w:div w:id="568267193">
          <w:marLeft w:val="1411"/>
          <w:marRight w:val="0"/>
          <w:marTop w:val="91"/>
          <w:marBottom w:val="0"/>
          <w:divBdr>
            <w:top w:val="none" w:sz="0" w:space="0" w:color="auto"/>
            <w:left w:val="none" w:sz="0" w:space="0" w:color="auto"/>
            <w:bottom w:val="none" w:sz="0" w:space="0" w:color="auto"/>
            <w:right w:val="none" w:sz="0" w:space="0" w:color="auto"/>
          </w:divBdr>
        </w:div>
        <w:div w:id="1025596752">
          <w:marLeft w:val="1973"/>
          <w:marRight w:val="0"/>
          <w:marTop w:val="91"/>
          <w:marBottom w:val="0"/>
          <w:divBdr>
            <w:top w:val="none" w:sz="0" w:space="0" w:color="auto"/>
            <w:left w:val="none" w:sz="0" w:space="0" w:color="auto"/>
            <w:bottom w:val="none" w:sz="0" w:space="0" w:color="auto"/>
            <w:right w:val="none" w:sz="0" w:space="0" w:color="auto"/>
          </w:divBdr>
        </w:div>
        <w:div w:id="1064455099">
          <w:marLeft w:val="835"/>
          <w:marRight w:val="0"/>
          <w:marTop w:val="91"/>
          <w:marBottom w:val="0"/>
          <w:divBdr>
            <w:top w:val="none" w:sz="0" w:space="0" w:color="auto"/>
            <w:left w:val="none" w:sz="0" w:space="0" w:color="auto"/>
            <w:bottom w:val="none" w:sz="0" w:space="0" w:color="auto"/>
            <w:right w:val="none" w:sz="0" w:space="0" w:color="auto"/>
          </w:divBdr>
        </w:div>
        <w:div w:id="1068723142">
          <w:marLeft w:val="1411"/>
          <w:marRight w:val="0"/>
          <w:marTop w:val="91"/>
          <w:marBottom w:val="0"/>
          <w:divBdr>
            <w:top w:val="none" w:sz="0" w:space="0" w:color="auto"/>
            <w:left w:val="none" w:sz="0" w:space="0" w:color="auto"/>
            <w:bottom w:val="none" w:sz="0" w:space="0" w:color="auto"/>
            <w:right w:val="none" w:sz="0" w:space="0" w:color="auto"/>
          </w:divBdr>
        </w:div>
        <w:div w:id="1205827942">
          <w:marLeft w:val="1973"/>
          <w:marRight w:val="0"/>
          <w:marTop w:val="91"/>
          <w:marBottom w:val="0"/>
          <w:divBdr>
            <w:top w:val="none" w:sz="0" w:space="0" w:color="auto"/>
            <w:left w:val="none" w:sz="0" w:space="0" w:color="auto"/>
            <w:bottom w:val="none" w:sz="0" w:space="0" w:color="auto"/>
            <w:right w:val="none" w:sz="0" w:space="0" w:color="auto"/>
          </w:divBdr>
        </w:div>
        <w:div w:id="1237714886">
          <w:marLeft w:val="1973"/>
          <w:marRight w:val="0"/>
          <w:marTop w:val="91"/>
          <w:marBottom w:val="0"/>
          <w:divBdr>
            <w:top w:val="none" w:sz="0" w:space="0" w:color="auto"/>
            <w:left w:val="none" w:sz="0" w:space="0" w:color="auto"/>
            <w:bottom w:val="none" w:sz="0" w:space="0" w:color="auto"/>
            <w:right w:val="none" w:sz="0" w:space="0" w:color="auto"/>
          </w:divBdr>
        </w:div>
        <w:div w:id="1393699110">
          <w:marLeft w:val="1411"/>
          <w:marRight w:val="0"/>
          <w:marTop w:val="91"/>
          <w:marBottom w:val="0"/>
          <w:divBdr>
            <w:top w:val="none" w:sz="0" w:space="0" w:color="auto"/>
            <w:left w:val="none" w:sz="0" w:space="0" w:color="auto"/>
            <w:bottom w:val="none" w:sz="0" w:space="0" w:color="auto"/>
            <w:right w:val="none" w:sz="0" w:space="0" w:color="auto"/>
          </w:divBdr>
        </w:div>
        <w:div w:id="1548419097">
          <w:marLeft w:val="1411"/>
          <w:marRight w:val="0"/>
          <w:marTop w:val="91"/>
          <w:marBottom w:val="0"/>
          <w:divBdr>
            <w:top w:val="none" w:sz="0" w:space="0" w:color="auto"/>
            <w:left w:val="none" w:sz="0" w:space="0" w:color="auto"/>
            <w:bottom w:val="none" w:sz="0" w:space="0" w:color="auto"/>
            <w:right w:val="none" w:sz="0" w:space="0" w:color="auto"/>
          </w:divBdr>
        </w:div>
        <w:div w:id="1668047766">
          <w:marLeft w:val="1411"/>
          <w:marRight w:val="0"/>
          <w:marTop w:val="91"/>
          <w:marBottom w:val="0"/>
          <w:divBdr>
            <w:top w:val="none" w:sz="0" w:space="0" w:color="auto"/>
            <w:left w:val="none" w:sz="0" w:space="0" w:color="auto"/>
            <w:bottom w:val="none" w:sz="0" w:space="0" w:color="auto"/>
            <w:right w:val="none" w:sz="0" w:space="0" w:color="auto"/>
          </w:divBdr>
        </w:div>
        <w:div w:id="2035228297">
          <w:marLeft w:val="835"/>
          <w:marRight w:val="0"/>
          <w:marTop w:val="91"/>
          <w:marBottom w:val="0"/>
          <w:divBdr>
            <w:top w:val="none" w:sz="0" w:space="0" w:color="auto"/>
            <w:left w:val="none" w:sz="0" w:space="0" w:color="auto"/>
            <w:bottom w:val="none" w:sz="0" w:space="0" w:color="auto"/>
            <w:right w:val="none" w:sz="0" w:space="0" w:color="auto"/>
          </w:divBdr>
        </w:div>
        <w:div w:id="2103379949">
          <w:marLeft w:val="1973"/>
          <w:marRight w:val="0"/>
          <w:marTop w:val="91"/>
          <w:marBottom w:val="0"/>
          <w:divBdr>
            <w:top w:val="none" w:sz="0" w:space="0" w:color="auto"/>
            <w:left w:val="none" w:sz="0" w:space="0" w:color="auto"/>
            <w:bottom w:val="none" w:sz="0" w:space="0" w:color="auto"/>
            <w:right w:val="none" w:sz="0" w:space="0" w:color="auto"/>
          </w:divBdr>
        </w:div>
      </w:divsChild>
    </w:div>
    <w:div w:id="953905137">
      <w:bodyDiv w:val="1"/>
      <w:marLeft w:val="0"/>
      <w:marRight w:val="0"/>
      <w:marTop w:val="0"/>
      <w:marBottom w:val="0"/>
      <w:divBdr>
        <w:top w:val="none" w:sz="0" w:space="0" w:color="auto"/>
        <w:left w:val="none" w:sz="0" w:space="0" w:color="auto"/>
        <w:bottom w:val="none" w:sz="0" w:space="0" w:color="auto"/>
        <w:right w:val="none" w:sz="0" w:space="0" w:color="auto"/>
      </w:divBdr>
    </w:div>
    <w:div w:id="1365863533">
      <w:bodyDiv w:val="1"/>
      <w:marLeft w:val="0"/>
      <w:marRight w:val="0"/>
      <w:marTop w:val="0"/>
      <w:marBottom w:val="0"/>
      <w:divBdr>
        <w:top w:val="none" w:sz="0" w:space="0" w:color="auto"/>
        <w:left w:val="none" w:sz="0" w:space="0" w:color="auto"/>
        <w:bottom w:val="none" w:sz="0" w:space="0" w:color="auto"/>
        <w:right w:val="none" w:sz="0" w:space="0" w:color="auto"/>
      </w:divBdr>
    </w:div>
    <w:div w:id="1459907823">
      <w:bodyDiv w:val="1"/>
      <w:marLeft w:val="0"/>
      <w:marRight w:val="0"/>
      <w:marTop w:val="0"/>
      <w:marBottom w:val="0"/>
      <w:divBdr>
        <w:top w:val="none" w:sz="0" w:space="0" w:color="auto"/>
        <w:left w:val="none" w:sz="0" w:space="0" w:color="auto"/>
        <w:bottom w:val="none" w:sz="0" w:space="0" w:color="auto"/>
        <w:right w:val="none" w:sz="0" w:space="0" w:color="auto"/>
      </w:divBdr>
      <w:divsChild>
        <w:div w:id="16346414">
          <w:marLeft w:val="1973"/>
          <w:marRight w:val="0"/>
          <w:marTop w:val="91"/>
          <w:marBottom w:val="0"/>
          <w:divBdr>
            <w:top w:val="none" w:sz="0" w:space="0" w:color="auto"/>
            <w:left w:val="none" w:sz="0" w:space="0" w:color="auto"/>
            <w:bottom w:val="none" w:sz="0" w:space="0" w:color="auto"/>
            <w:right w:val="none" w:sz="0" w:space="0" w:color="auto"/>
          </w:divBdr>
        </w:div>
        <w:div w:id="73286190">
          <w:marLeft w:val="274"/>
          <w:marRight w:val="0"/>
          <w:marTop w:val="106"/>
          <w:marBottom w:val="0"/>
          <w:divBdr>
            <w:top w:val="none" w:sz="0" w:space="0" w:color="auto"/>
            <w:left w:val="none" w:sz="0" w:space="0" w:color="auto"/>
            <w:bottom w:val="none" w:sz="0" w:space="0" w:color="auto"/>
            <w:right w:val="none" w:sz="0" w:space="0" w:color="auto"/>
          </w:divBdr>
        </w:div>
        <w:div w:id="265581285">
          <w:marLeft w:val="1973"/>
          <w:marRight w:val="0"/>
          <w:marTop w:val="91"/>
          <w:marBottom w:val="0"/>
          <w:divBdr>
            <w:top w:val="none" w:sz="0" w:space="0" w:color="auto"/>
            <w:left w:val="none" w:sz="0" w:space="0" w:color="auto"/>
            <w:bottom w:val="none" w:sz="0" w:space="0" w:color="auto"/>
            <w:right w:val="none" w:sz="0" w:space="0" w:color="auto"/>
          </w:divBdr>
        </w:div>
        <w:div w:id="322512592">
          <w:marLeft w:val="1973"/>
          <w:marRight w:val="0"/>
          <w:marTop w:val="91"/>
          <w:marBottom w:val="0"/>
          <w:divBdr>
            <w:top w:val="none" w:sz="0" w:space="0" w:color="auto"/>
            <w:left w:val="none" w:sz="0" w:space="0" w:color="auto"/>
            <w:bottom w:val="none" w:sz="0" w:space="0" w:color="auto"/>
            <w:right w:val="none" w:sz="0" w:space="0" w:color="auto"/>
          </w:divBdr>
        </w:div>
        <w:div w:id="438070412">
          <w:marLeft w:val="1411"/>
          <w:marRight w:val="0"/>
          <w:marTop w:val="91"/>
          <w:marBottom w:val="0"/>
          <w:divBdr>
            <w:top w:val="none" w:sz="0" w:space="0" w:color="auto"/>
            <w:left w:val="none" w:sz="0" w:space="0" w:color="auto"/>
            <w:bottom w:val="none" w:sz="0" w:space="0" w:color="auto"/>
            <w:right w:val="none" w:sz="0" w:space="0" w:color="auto"/>
          </w:divBdr>
        </w:div>
        <w:div w:id="582378704">
          <w:marLeft w:val="1411"/>
          <w:marRight w:val="0"/>
          <w:marTop w:val="91"/>
          <w:marBottom w:val="0"/>
          <w:divBdr>
            <w:top w:val="none" w:sz="0" w:space="0" w:color="auto"/>
            <w:left w:val="none" w:sz="0" w:space="0" w:color="auto"/>
            <w:bottom w:val="none" w:sz="0" w:space="0" w:color="auto"/>
            <w:right w:val="none" w:sz="0" w:space="0" w:color="auto"/>
          </w:divBdr>
        </w:div>
        <w:div w:id="871264923">
          <w:marLeft w:val="835"/>
          <w:marRight w:val="0"/>
          <w:marTop w:val="91"/>
          <w:marBottom w:val="0"/>
          <w:divBdr>
            <w:top w:val="none" w:sz="0" w:space="0" w:color="auto"/>
            <w:left w:val="none" w:sz="0" w:space="0" w:color="auto"/>
            <w:bottom w:val="none" w:sz="0" w:space="0" w:color="auto"/>
            <w:right w:val="none" w:sz="0" w:space="0" w:color="auto"/>
          </w:divBdr>
        </w:div>
        <w:div w:id="1091897497">
          <w:marLeft w:val="1411"/>
          <w:marRight w:val="0"/>
          <w:marTop w:val="91"/>
          <w:marBottom w:val="0"/>
          <w:divBdr>
            <w:top w:val="none" w:sz="0" w:space="0" w:color="auto"/>
            <w:left w:val="none" w:sz="0" w:space="0" w:color="auto"/>
            <w:bottom w:val="none" w:sz="0" w:space="0" w:color="auto"/>
            <w:right w:val="none" w:sz="0" w:space="0" w:color="auto"/>
          </w:divBdr>
        </w:div>
        <w:div w:id="1378554595">
          <w:marLeft w:val="1973"/>
          <w:marRight w:val="0"/>
          <w:marTop w:val="91"/>
          <w:marBottom w:val="0"/>
          <w:divBdr>
            <w:top w:val="none" w:sz="0" w:space="0" w:color="auto"/>
            <w:left w:val="none" w:sz="0" w:space="0" w:color="auto"/>
            <w:bottom w:val="none" w:sz="0" w:space="0" w:color="auto"/>
            <w:right w:val="none" w:sz="0" w:space="0" w:color="auto"/>
          </w:divBdr>
        </w:div>
        <w:div w:id="1380935069">
          <w:marLeft w:val="1973"/>
          <w:marRight w:val="0"/>
          <w:marTop w:val="91"/>
          <w:marBottom w:val="0"/>
          <w:divBdr>
            <w:top w:val="none" w:sz="0" w:space="0" w:color="auto"/>
            <w:left w:val="none" w:sz="0" w:space="0" w:color="auto"/>
            <w:bottom w:val="none" w:sz="0" w:space="0" w:color="auto"/>
            <w:right w:val="none" w:sz="0" w:space="0" w:color="auto"/>
          </w:divBdr>
        </w:div>
        <w:div w:id="1709140153">
          <w:marLeft w:val="1411"/>
          <w:marRight w:val="0"/>
          <w:marTop w:val="91"/>
          <w:marBottom w:val="0"/>
          <w:divBdr>
            <w:top w:val="none" w:sz="0" w:space="0" w:color="auto"/>
            <w:left w:val="none" w:sz="0" w:space="0" w:color="auto"/>
            <w:bottom w:val="none" w:sz="0" w:space="0" w:color="auto"/>
            <w:right w:val="none" w:sz="0" w:space="0" w:color="auto"/>
          </w:divBdr>
        </w:div>
        <w:div w:id="1760709655">
          <w:marLeft w:val="835"/>
          <w:marRight w:val="0"/>
          <w:marTop w:val="91"/>
          <w:marBottom w:val="0"/>
          <w:divBdr>
            <w:top w:val="none" w:sz="0" w:space="0" w:color="auto"/>
            <w:left w:val="none" w:sz="0" w:space="0" w:color="auto"/>
            <w:bottom w:val="none" w:sz="0" w:space="0" w:color="auto"/>
            <w:right w:val="none" w:sz="0" w:space="0" w:color="auto"/>
          </w:divBdr>
        </w:div>
        <w:div w:id="1834443567">
          <w:marLeft w:val="835"/>
          <w:marRight w:val="0"/>
          <w:marTop w:val="91"/>
          <w:marBottom w:val="0"/>
          <w:divBdr>
            <w:top w:val="none" w:sz="0" w:space="0" w:color="auto"/>
            <w:left w:val="none" w:sz="0" w:space="0" w:color="auto"/>
            <w:bottom w:val="none" w:sz="0" w:space="0" w:color="auto"/>
            <w:right w:val="none" w:sz="0" w:space="0" w:color="auto"/>
          </w:divBdr>
        </w:div>
        <w:div w:id="1874806583">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2594467-3918-4223-8214-73ee36a3289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1622fd4-0f91-444f-9a7b-7aedc165c51c"/>
    <ds:schemaRef ds:uri="72594467-3918-4223-8214-73ee36a32893"/>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1241DF2-CF98-4F75-A7E7-19EB968D9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1E8AF-0BFD-4288-998D-2DF03DB2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Mark Harrison</cp:lastModifiedBy>
  <cp:revision>3</cp:revision>
  <cp:lastPrinted>2008-01-31T07:09:00Z</cp:lastPrinted>
  <dcterms:created xsi:type="dcterms:W3CDTF">2020-05-16T05:50:00Z</dcterms:created>
  <dcterms:modified xsi:type="dcterms:W3CDTF">2020-05-16T05:50:00Z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0x010100DA145B96FF720148BE3F8F556FC60B8B</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
  </property>
  <property fmtid="{D5CDD505-2E9C-101B-9397-08002B2CF9AE}" pid="7" name="_dlc_DocIdItemGuid">
    <vt:lpwstr>74733f75-407b-48b8-9b2c-a9210c75a07c</vt:lpwstr>
  </property>
  <property fmtid="{D5CDD505-2E9C-101B-9397-08002B2CF9AE}" pid="8" name="EriCOLLCountry">
    <vt:lpwstr/>
  </property>
  <property fmtid="{D5CDD505-2E9C-101B-9397-08002B2CF9AE}" pid="9" name="EriCOLLCompetence">
    <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xd_Signature">
    <vt:bool>false</vt:bool>
  </property>
  <property fmtid="{D5CDD505-2E9C-101B-9397-08002B2CF9AE}" pid="17" name="EriCOLLProcess">
    <vt:lpwstr/>
  </property>
</Properties>
</file>